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4058" w14:textId="77777777" w:rsidR="008508A2" w:rsidRDefault="008508A2" w:rsidP="00B71EA3">
      <w:pPr>
        <w:outlineLvl w:val="0"/>
        <w:rPr>
          <w:b/>
          <w:sz w:val="24"/>
          <w:szCs w:val="24"/>
        </w:rPr>
      </w:pPr>
    </w:p>
    <w:p w14:paraId="2F37DC90" w14:textId="1F2864C9" w:rsidR="009A278B" w:rsidRPr="00B71EA3" w:rsidRDefault="00477397" w:rsidP="00B71EA3">
      <w:pPr>
        <w:outlineLvl w:val="0"/>
        <w:rPr>
          <w:b/>
          <w:sz w:val="24"/>
          <w:szCs w:val="24"/>
        </w:rPr>
      </w:pPr>
      <w:r w:rsidRPr="00B71EA3">
        <w:rPr>
          <w:b/>
          <w:sz w:val="24"/>
          <w:szCs w:val="24"/>
        </w:rPr>
        <w:t xml:space="preserve">Výsledky průzkumu </w:t>
      </w:r>
      <w:r w:rsidR="005501A4">
        <w:rPr>
          <w:b/>
          <w:sz w:val="24"/>
          <w:szCs w:val="24"/>
        </w:rPr>
        <w:t xml:space="preserve">agentury </w:t>
      </w:r>
      <w:r w:rsidRPr="00B71EA3">
        <w:rPr>
          <w:b/>
          <w:sz w:val="24"/>
          <w:szCs w:val="24"/>
        </w:rPr>
        <w:t>Ipsos</w:t>
      </w:r>
      <w:r>
        <w:rPr>
          <w:b/>
          <w:sz w:val="24"/>
          <w:szCs w:val="24"/>
        </w:rPr>
        <w:t>*</w:t>
      </w:r>
      <w:r w:rsidRPr="00B71EA3">
        <w:rPr>
          <w:b/>
          <w:sz w:val="24"/>
          <w:szCs w:val="24"/>
        </w:rPr>
        <w:t xml:space="preserve"> ukazují zkušenost Čechů s</w:t>
      </w:r>
      <w:r w:rsidR="00052FEA">
        <w:rPr>
          <w:b/>
          <w:sz w:val="24"/>
          <w:szCs w:val="24"/>
        </w:rPr>
        <w:t> </w:t>
      </w:r>
      <w:r w:rsidRPr="00B71EA3">
        <w:rPr>
          <w:b/>
          <w:sz w:val="24"/>
          <w:szCs w:val="24"/>
        </w:rPr>
        <w:t>mykózami</w:t>
      </w:r>
      <w:r w:rsidR="00052FEA">
        <w:rPr>
          <w:b/>
          <w:sz w:val="24"/>
          <w:szCs w:val="24"/>
        </w:rPr>
        <w:t xml:space="preserve"> v jarním a letním období (6 měsíců)</w:t>
      </w:r>
      <w:r w:rsidRPr="00B71EA3">
        <w:rPr>
          <w:b/>
          <w:sz w:val="24"/>
          <w:szCs w:val="24"/>
        </w:rPr>
        <w:t xml:space="preserve">: </w:t>
      </w:r>
    </w:p>
    <w:p w14:paraId="5D0980F0" w14:textId="47D35910" w:rsidR="00695C6A" w:rsidRPr="001C4559" w:rsidRDefault="002B2FED" w:rsidP="006552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Téměř</w:t>
      </w:r>
      <w:r w:rsidRPr="00CE399A">
        <w:rPr>
          <w:b/>
          <w:sz w:val="28"/>
          <w:szCs w:val="28"/>
        </w:rPr>
        <w:t xml:space="preserve"> </w:t>
      </w:r>
      <w:r w:rsidR="00CE399A" w:rsidRPr="00CE399A">
        <w:rPr>
          <w:b/>
          <w:sz w:val="28"/>
          <w:szCs w:val="28"/>
        </w:rPr>
        <w:t>každý druhý Čech</w:t>
      </w:r>
      <w:r w:rsidR="00477397">
        <w:rPr>
          <w:b/>
          <w:sz w:val="28"/>
          <w:szCs w:val="28"/>
        </w:rPr>
        <w:t xml:space="preserve"> během </w:t>
      </w:r>
      <w:r w:rsidR="00A00B46">
        <w:rPr>
          <w:b/>
          <w:sz w:val="28"/>
          <w:szCs w:val="28"/>
        </w:rPr>
        <w:t xml:space="preserve">sledovaného </w:t>
      </w:r>
      <w:r w:rsidR="00D33F1C">
        <w:rPr>
          <w:b/>
          <w:sz w:val="28"/>
          <w:szCs w:val="28"/>
        </w:rPr>
        <w:t>šesti</w:t>
      </w:r>
      <w:r>
        <w:rPr>
          <w:b/>
          <w:sz w:val="28"/>
          <w:szCs w:val="28"/>
        </w:rPr>
        <w:t xml:space="preserve">měsíčního </w:t>
      </w:r>
      <w:r w:rsidR="00A00B46">
        <w:rPr>
          <w:b/>
          <w:sz w:val="28"/>
          <w:szCs w:val="28"/>
        </w:rPr>
        <w:t>období</w:t>
      </w:r>
      <w:r w:rsidR="00CE399A" w:rsidRPr="00CE399A">
        <w:rPr>
          <w:b/>
          <w:sz w:val="28"/>
          <w:szCs w:val="28"/>
        </w:rPr>
        <w:t xml:space="preserve"> trp</w:t>
      </w:r>
      <w:r w:rsidR="00477397">
        <w:rPr>
          <w:b/>
          <w:sz w:val="28"/>
          <w:szCs w:val="28"/>
        </w:rPr>
        <w:t>ěl</w:t>
      </w:r>
      <w:r w:rsidR="00CE399A" w:rsidRPr="00CE399A">
        <w:rPr>
          <w:b/>
          <w:sz w:val="28"/>
          <w:szCs w:val="28"/>
        </w:rPr>
        <w:t xml:space="preserve"> </w:t>
      </w:r>
      <w:r w:rsidR="00A00B46" w:rsidRPr="00DE4AC9">
        <w:rPr>
          <w:b/>
          <w:sz w:val="28"/>
          <w:szCs w:val="28"/>
        </w:rPr>
        <w:t xml:space="preserve">příznaky </w:t>
      </w:r>
      <w:r w:rsidR="00DE4AC9">
        <w:rPr>
          <w:b/>
          <w:sz w:val="28"/>
          <w:szCs w:val="28"/>
        </w:rPr>
        <w:t>t</w:t>
      </w:r>
      <w:r w:rsidR="00D33F1C">
        <w:rPr>
          <w:b/>
          <w:sz w:val="28"/>
          <w:szCs w:val="28"/>
        </w:rPr>
        <w:t>y</w:t>
      </w:r>
      <w:r w:rsidR="00DE4AC9">
        <w:rPr>
          <w:b/>
          <w:sz w:val="28"/>
          <w:szCs w:val="28"/>
        </w:rPr>
        <w:t xml:space="preserve">pickými pro </w:t>
      </w:r>
      <w:r w:rsidR="00CE399A" w:rsidRPr="00DE4AC9">
        <w:rPr>
          <w:b/>
          <w:sz w:val="28"/>
          <w:szCs w:val="28"/>
        </w:rPr>
        <w:t>mykóz</w:t>
      </w:r>
      <w:r w:rsidR="00DE4AC9">
        <w:rPr>
          <w:b/>
          <w:sz w:val="28"/>
          <w:szCs w:val="28"/>
        </w:rPr>
        <w:t>u</w:t>
      </w:r>
      <w:r w:rsidR="00CE399A" w:rsidRPr="00CE399A">
        <w:rPr>
          <w:b/>
          <w:sz w:val="28"/>
          <w:szCs w:val="28"/>
        </w:rPr>
        <w:t xml:space="preserve"> </w:t>
      </w:r>
    </w:p>
    <w:p w14:paraId="50A4616F" w14:textId="65FCD580" w:rsidR="007678A4" w:rsidRPr="00CE399A" w:rsidRDefault="00CE399A" w:rsidP="001D7A3A">
      <w:pPr>
        <w:ind w:left="-426" w:right="-426"/>
        <w:jc w:val="both"/>
        <w:rPr>
          <w:b/>
        </w:rPr>
      </w:pPr>
      <w:r w:rsidRPr="00CE399A">
        <w:t xml:space="preserve">Praha, </w:t>
      </w:r>
      <w:r w:rsidR="00BD47B1">
        <w:t>27</w:t>
      </w:r>
      <w:r w:rsidRPr="00CE399A">
        <w:t>. března –</w:t>
      </w:r>
      <w:r w:rsidRPr="00CE399A">
        <w:rPr>
          <w:b/>
        </w:rPr>
        <w:t xml:space="preserve"> Drobný estetický problém, nebo seriózní zdravotní riziko? Kožní či nehtovou mykózu Češi podceňují, přitom se jedná o onemocnění velmi nepříjemné – zánětlivé, svědící a někdy i bolestivé. Jak ukázal průzkum </w:t>
      </w:r>
      <w:r w:rsidR="005501A4">
        <w:rPr>
          <w:b/>
        </w:rPr>
        <w:t xml:space="preserve">agentury </w:t>
      </w:r>
      <w:r w:rsidRPr="00CE399A">
        <w:rPr>
          <w:b/>
        </w:rPr>
        <w:t>Ipsos</w:t>
      </w:r>
      <w:r w:rsidR="00B71EA3">
        <w:rPr>
          <w:b/>
        </w:rPr>
        <w:t>*</w:t>
      </w:r>
      <w:r w:rsidRPr="00CE399A">
        <w:rPr>
          <w:b/>
        </w:rPr>
        <w:t xml:space="preserve"> iniciovaný značkou Exoderil, </w:t>
      </w:r>
      <w:r w:rsidR="00A00B46">
        <w:rPr>
          <w:b/>
        </w:rPr>
        <w:t>příznaky typickými pro mykotické onemocnění</w:t>
      </w:r>
      <w:r w:rsidRPr="00CE399A">
        <w:rPr>
          <w:b/>
        </w:rPr>
        <w:t xml:space="preserve"> </w:t>
      </w:r>
      <w:r w:rsidR="00477397">
        <w:rPr>
          <w:b/>
        </w:rPr>
        <w:t>během sledovaného půl roku</w:t>
      </w:r>
      <w:r w:rsidR="00724A03">
        <w:rPr>
          <w:b/>
        </w:rPr>
        <w:t xml:space="preserve"> (březen–srpen</w:t>
      </w:r>
      <w:r w:rsidR="00A00B46">
        <w:rPr>
          <w:b/>
        </w:rPr>
        <w:t xml:space="preserve"> 2018</w:t>
      </w:r>
      <w:r w:rsidR="00724A03">
        <w:rPr>
          <w:b/>
        </w:rPr>
        <w:t>)</w:t>
      </w:r>
      <w:r w:rsidRPr="00CE399A">
        <w:rPr>
          <w:b/>
        </w:rPr>
        <w:t xml:space="preserve"> trpělo 43</w:t>
      </w:r>
      <w:r w:rsidR="005501A4">
        <w:rPr>
          <w:b/>
        </w:rPr>
        <w:t> </w:t>
      </w:r>
      <w:r w:rsidRPr="00CE399A">
        <w:rPr>
          <w:b/>
        </w:rPr>
        <w:t>% české populace</w:t>
      </w:r>
      <w:r w:rsidRPr="003D68C9">
        <w:rPr>
          <w:b/>
        </w:rPr>
        <w:t xml:space="preserve">. Polovina zasažených </w:t>
      </w:r>
      <w:r w:rsidR="00007B4C">
        <w:rPr>
          <w:b/>
        </w:rPr>
        <w:t xml:space="preserve">však své problémy za mykózu neoznačila. </w:t>
      </w:r>
      <w:r w:rsidR="007103B6">
        <w:rPr>
          <w:b/>
        </w:rPr>
        <w:t>Následkem tak může být</w:t>
      </w:r>
      <w:r w:rsidRPr="00CE399A">
        <w:rPr>
          <w:b/>
        </w:rPr>
        <w:t xml:space="preserve"> pozdní zahájení léčby. Až tři čtvrtiny postižených s léčbou přesta</w:t>
      </w:r>
      <w:bookmarkStart w:id="0" w:name="_GoBack"/>
      <w:bookmarkEnd w:id="0"/>
      <w:r w:rsidRPr="00CE399A">
        <w:rPr>
          <w:b/>
        </w:rPr>
        <w:t xml:space="preserve">nou, jakmile odezní příznaky. Jenže to neznamená, že mykózu skutečně </w:t>
      </w:r>
      <w:r w:rsidR="00787D4F">
        <w:rPr>
          <w:b/>
        </w:rPr>
        <w:t>vy</w:t>
      </w:r>
      <w:r w:rsidR="00787D4F" w:rsidRPr="00CE399A">
        <w:rPr>
          <w:b/>
        </w:rPr>
        <w:t>léčili</w:t>
      </w:r>
      <w:r w:rsidRPr="00CE399A">
        <w:rPr>
          <w:b/>
        </w:rPr>
        <w:t>. Včasné zahájení, ale stejně tak úplné dokončení léčby je zásadní.</w:t>
      </w:r>
    </w:p>
    <w:p w14:paraId="3C2B100E" w14:textId="1BF943B4" w:rsidR="00CE399A" w:rsidRPr="00CE399A" w:rsidRDefault="00CE399A" w:rsidP="00CE399A">
      <w:pPr>
        <w:ind w:left="-426" w:right="-426"/>
        <w:jc w:val="both"/>
      </w:pPr>
      <w:r>
        <w:rPr>
          <w:rFonts w:eastAsia="Times New Roman" w:cstheme="minorHAnsi"/>
          <w:color w:val="000000" w:themeColor="text1"/>
        </w:rPr>
        <w:t xml:space="preserve">Milujete saunu, pravidelně chodíte do fitka a najednou si všimnete, že se </w:t>
      </w:r>
      <w:r w:rsidRPr="009530F7">
        <w:rPr>
          <w:rFonts w:eastAsia="Times New Roman" w:cstheme="minorHAnsi"/>
          <w:color w:val="000000" w:themeColor="text1"/>
        </w:rPr>
        <w:t>vytratil lesk nehtů, svěd</w:t>
      </w:r>
      <w:r>
        <w:rPr>
          <w:rFonts w:eastAsia="Times New Roman" w:cstheme="minorHAnsi"/>
          <w:color w:val="000000" w:themeColor="text1"/>
        </w:rPr>
        <w:t>í</w:t>
      </w:r>
      <w:r w:rsidRPr="009530F7">
        <w:rPr>
          <w:rFonts w:eastAsia="Times New Roman" w:cstheme="minorHAnsi"/>
          <w:color w:val="000000" w:themeColor="text1"/>
        </w:rPr>
        <w:t xml:space="preserve"> vás pokožka, </w:t>
      </w:r>
      <w:r>
        <w:rPr>
          <w:rFonts w:eastAsia="Times New Roman" w:cstheme="minorHAnsi"/>
          <w:color w:val="000000" w:themeColor="text1"/>
        </w:rPr>
        <w:t>odlupuje se vám kůže mezi</w:t>
      </w:r>
      <w:r w:rsidRPr="009530F7">
        <w:rPr>
          <w:rFonts w:eastAsia="Times New Roman" w:cstheme="minorHAnsi"/>
          <w:color w:val="000000" w:themeColor="text1"/>
        </w:rPr>
        <w:t xml:space="preserve"> prsty. Také vás</w:t>
      </w:r>
      <w:r>
        <w:rPr>
          <w:rFonts w:eastAsia="Times New Roman" w:cstheme="minorHAnsi"/>
          <w:color w:val="000000" w:themeColor="text1"/>
        </w:rPr>
        <w:t xml:space="preserve"> to</w:t>
      </w:r>
      <w:r w:rsidRPr="009530F7">
        <w:rPr>
          <w:rFonts w:eastAsia="Times New Roman" w:cstheme="minorHAnsi"/>
          <w:color w:val="000000" w:themeColor="text1"/>
        </w:rPr>
        <w:t xml:space="preserve"> někdy potkalo a nepřikládali jste tomu velkou váhu</w:t>
      </w:r>
      <w:r>
        <w:rPr>
          <w:rFonts w:eastAsia="Times New Roman" w:cstheme="minorHAnsi"/>
          <w:color w:val="000000" w:themeColor="text1"/>
        </w:rPr>
        <w:t>?</w:t>
      </w:r>
      <w:r w:rsidRPr="009530F7">
        <w:rPr>
          <w:rFonts w:eastAsia="Times New Roman" w:cstheme="minorHAnsi"/>
          <w:color w:val="000000" w:themeColor="text1"/>
        </w:rPr>
        <w:t xml:space="preserve"> Vězte, že se jedná o zdravotní problém</w:t>
      </w:r>
      <w:r>
        <w:rPr>
          <w:rFonts w:eastAsia="Times New Roman" w:cstheme="minorHAnsi"/>
          <w:color w:val="000000" w:themeColor="text1"/>
        </w:rPr>
        <w:t>, který rozhodně za pozornost stojí</w:t>
      </w:r>
      <w:r w:rsidRPr="009530F7">
        <w:rPr>
          <w:rFonts w:eastAsia="Times New Roman" w:cstheme="minorHAnsi"/>
          <w:color w:val="000000" w:themeColor="text1"/>
        </w:rPr>
        <w:t>. Ideálním prostředím pro</w:t>
      </w:r>
      <w:r>
        <w:rPr>
          <w:rFonts w:eastAsia="Times New Roman" w:cstheme="minorHAnsi"/>
          <w:color w:val="000000" w:themeColor="text1"/>
        </w:rPr>
        <w:t xml:space="preserve"> vznik kožní mykózy</w:t>
      </w:r>
      <w:r w:rsidRPr="009530F7">
        <w:rPr>
          <w:rFonts w:eastAsia="Times New Roman" w:cstheme="minorHAnsi"/>
          <w:color w:val="000000" w:themeColor="text1"/>
        </w:rPr>
        <w:t xml:space="preserve"> jsou vlhčí místa jako například kožní záhyby</w:t>
      </w:r>
      <w:r>
        <w:rPr>
          <w:rFonts w:eastAsia="Times New Roman" w:cstheme="minorHAnsi"/>
          <w:color w:val="000000" w:themeColor="text1"/>
        </w:rPr>
        <w:t xml:space="preserve"> či prostor mezi prsty na nohou</w:t>
      </w:r>
      <w:r w:rsidRPr="009530F7">
        <w:rPr>
          <w:rFonts w:eastAsia="Times New Roman" w:cstheme="minorHAnsi"/>
          <w:color w:val="000000" w:themeColor="text1"/>
        </w:rPr>
        <w:t xml:space="preserve">. Objevit se ale může i na jiných místech na těle, a to bez ohledu na to, jak přísně dbáte na hygienu. </w:t>
      </w:r>
      <w:r w:rsidRPr="00CE399A">
        <w:t xml:space="preserve"> </w:t>
      </w:r>
    </w:p>
    <w:p w14:paraId="5B13AB65" w14:textId="77777777" w:rsidR="00CE399A" w:rsidRPr="00CE399A" w:rsidRDefault="00CE399A" w:rsidP="00CE399A">
      <w:pPr>
        <w:ind w:left="-426" w:right="-426"/>
        <w:jc w:val="both"/>
        <w:rPr>
          <w:b/>
        </w:rPr>
      </w:pPr>
      <w:r w:rsidRPr="00CE399A">
        <w:rPr>
          <w:b/>
        </w:rPr>
        <w:t>V lékárně poradí</w:t>
      </w:r>
    </w:p>
    <w:p w14:paraId="3CB6B04A" w14:textId="5F762E0A" w:rsidR="00CE399A" w:rsidRPr="00CE399A" w:rsidRDefault="00145706" w:rsidP="00CE399A">
      <w:pPr>
        <w:ind w:left="-426" w:right="-426"/>
        <w:jc w:val="both"/>
      </w:pPr>
      <w:r>
        <w:rPr>
          <w:rFonts w:eastAsia="Times New Roman" w:cstheme="minorHAnsi"/>
          <w:color w:val="000000" w:themeColor="text1"/>
        </w:rPr>
        <w:t>Mezi původce kožních a nehtových mykóz se řadí houby</w:t>
      </w:r>
      <w:r w:rsidR="009B498E">
        <w:rPr>
          <w:rFonts w:eastAsia="Times New Roman" w:cstheme="minorHAnsi"/>
          <w:color w:val="000000" w:themeColor="text1"/>
        </w:rPr>
        <w:t>,</w:t>
      </w:r>
      <w:r w:rsidR="00A607DA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které velmi často komplikuje bakteriální a kvasinková infekce</w:t>
      </w:r>
      <w:r w:rsidR="00CE399A" w:rsidRPr="00544479">
        <w:rPr>
          <w:rFonts w:eastAsia="Times New Roman" w:cstheme="minorHAnsi"/>
          <w:color w:val="000000" w:themeColor="text1"/>
        </w:rPr>
        <w:t>. Pokud se objeví příznaky, které by mohly značit kožní nebo nehtovou mykózu</w:t>
      </w:r>
      <w:r w:rsidR="005501A4">
        <w:rPr>
          <w:rFonts w:eastAsia="Times New Roman" w:cstheme="minorHAnsi"/>
          <w:color w:val="000000" w:themeColor="text1"/>
        </w:rPr>
        <w:t>,</w:t>
      </w:r>
      <w:r w:rsidR="00CE399A" w:rsidRPr="00544479">
        <w:rPr>
          <w:rFonts w:eastAsia="Times New Roman" w:cstheme="minorHAnsi"/>
          <w:color w:val="000000" w:themeColor="text1"/>
        </w:rPr>
        <w:t xml:space="preserve"> a vy si nejste jistí, odpověď může dát dermatolog. K tomu ovšem může být těžké se rychle dostat. V takové situaci je dobré zajít se poradit do lékárny a </w:t>
      </w:r>
      <w:r w:rsidR="00CE399A" w:rsidRPr="00544479">
        <w:rPr>
          <w:rFonts w:cstheme="minorHAnsi"/>
          <w:color w:val="000000" w:themeColor="text1"/>
        </w:rPr>
        <w:t xml:space="preserve">řešit situaci přípravky dostupnými ve volném prodeji. </w:t>
      </w:r>
      <w:r w:rsidR="00CE399A" w:rsidRPr="00544479">
        <w:rPr>
          <w:rFonts w:eastAsia="Times New Roman" w:cstheme="minorHAnsi"/>
          <w:color w:val="000000" w:themeColor="text1"/>
        </w:rPr>
        <w:t xml:space="preserve">Je vhodné volit takové, které působí </w:t>
      </w:r>
      <w:r w:rsidR="009E55C9">
        <w:rPr>
          <w:rFonts w:eastAsia="Times New Roman" w:cstheme="minorHAnsi"/>
          <w:color w:val="000000" w:themeColor="text1"/>
        </w:rPr>
        <w:t xml:space="preserve">nejen </w:t>
      </w:r>
      <w:r w:rsidR="00CE399A" w:rsidRPr="00544479">
        <w:rPr>
          <w:rFonts w:eastAsia="Times New Roman" w:cstheme="minorHAnsi"/>
          <w:color w:val="000000" w:themeColor="text1"/>
        </w:rPr>
        <w:t>proti plísním</w:t>
      </w:r>
      <w:r w:rsidR="009E55C9">
        <w:rPr>
          <w:rFonts w:eastAsia="Times New Roman" w:cstheme="minorHAnsi"/>
          <w:color w:val="000000" w:themeColor="text1"/>
        </w:rPr>
        <w:t>,</w:t>
      </w:r>
      <w:r w:rsidR="00CE399A" w:rsidRPr="00544479">
        <w:rPr>
          <w:rFonts w:eastAsia="Times New Roman" w:cstheme="minorHAnsi"/>
          <w:color w:val="000000" w:themeColor="text1"/>
        </w:rPr>
        <w:t xml:space="preserve"> </w:t>
      </w:r>
      <w:r w:rsidR="009E55C9">
        <w:rPr>
          <w:rFonts w:eastAsia="Times New Roman" w:cstheme="minorHAnsi"/>
          <w:color w:val="000000" w:themeColor="text1"/>
        </w:rPr>
        <w:t xml:space="preserve">ale </w:t>
      </w:r>
      <w:r w:rsidR="00CE399A" w:rsidRPr="00544479">
        <w:rPr>
          <w:rFonts w:eastAsia="Times New Roman" w:cstheme="minorHAnsi"/>
          <w:color w:val="000000" w:themeColor="text1"/>
        </w:rPr>
        <w:t>zároveň</w:t>
      </w:r>
      <w:r w:rsidR="009E55C9">
        <w:rPr>
          <w:rFonts w:eastAsia="Times New Roman" w:cstheme="minorHAnsi"/>
          <w:color w:val="000000" w:themeColor="text1"/>
        </w:rPr>
        <w:t xml:space="preserve"> mají antibakteriální a protizánětlivý účinek</w:t>
      </w:r>
      <w:r w:rsidR="00CE399A" w:rsidRPr="00544479">
        <w:rPr>
          <w:rFonts w:eastAsia="Times New Roman" w:cstheme="minorHAnsi"/>
          <w:color w:val="000000" w:themeColor="text1"/>
        </w:rPr>
        <w:t>. Řada volně prodejných léků navíc dokáže plísně pouze potlačovat (mají účinek fungistatický), ale v důsledku je neničí. Je proto lepší hledat ty, které původce plísní i hubí (mají i účinek fungicidní)</w:t>
      </w:r>
      <w:r w:rsidR="009375BD">
        <w:rPr>
          <w:rFonts w:eastAsia="Times New Roman" w:cstheme="minorHAnsi"/>
          <w:color w:val="000000" w:themeColor="text1"/>
        </w:rPr>
        <w:t>,</w:t>
      </w:r>
      <w:r w:rsidR="00CE399A" w:rsidRPr="00544479">
        <w:rPr>
          <w:rFonts w:eastAsia="Times New Roman" w:cstheme="minorHAnsi"/>
          <w:color w:val="000000" w:themeColor="text1"/>
        </w:rPr>
        <w:t xml:space="preserve"> a</w:t>
      </w:r>
      <w:r w:rsidR="009E55C9">
        <w:rPr>
          <w:rFonts w:eastAsia="Times New Roman" w:cstheme="minorHAnsi"/>
          <w:color w:val="000000" w:themeColor="text1"/>
        </w:rPr>
        <w:t xml:space="preserve"> tím zabránit opětovnému návratu infekce</w:t>
      </w:r>
      <w:r w:rsidR="00CE399A" w:rsidRPr="00544479">
        <w:rPr>
          <w:rFonts w:eastAsia="Times New Roman" w:cstheme="minorHAnsi"/>
          <w:color w:val="000000" w:themeColor="text1"/>
        </w:rPr>
        <w:t>. Mezi látky ničící původce plísní patří například naftifin, který je obsažen i ve volně prodejném léčivém přípravku Exoderil</w:t>
      </w:r>
      <w:r w:rsidR="00CE399A" w:rsidRPr="00544479">
        <w:t>.</w:t>
      </w:r>
    </w:p>
    <w:p w14:paraId="4795D28F" w14:textId="77777777" w:rsidR="00CE399A" w:rsidRPr="00CE399A" w:rsidRDefault="00CE399A" w:rsidP="00CE399A">
      <w:pPr>
        <w:ind w:left="-426" w:right="-426"/>
        <w:jc w:val="both"/>
        <w:rPr>
          <w:b/>
        </w:rPr>
      </w:pPr>
      <w:r w:rsidRPr="00CE399A">
        <w:rPr>
          <w:b/>
        </w:rPr>
        <w:t>Hlavně začít včas</w:t>
      </w:r>
    </w:p>
    <w:p w14:paraId="0E7565CC" w14:textId="63EC8B49" w:rsidR="00CE399A" w:rsidRPr="00CE399A" w:rsidRDefault="00714969" w:rsidP="00CE399A">
      <w:pPr>
        <w:ind w:left="-426" w:right="-426"/>
        <w:jc w:val="both"/>
      </w:pPr>
      <w:r w:rsidRPr="009530F7">
        <w:rPr>
          <w:rFonts w:eastAsia="Times New Roman" w:cstheme="minorHAnsi"/>
          <w:color w:val="000000" w:themeColor="text1"/>
        </w:rPr>
        <w:t>Mnoho lidí si až v</w:t>
      </w:r>
      <w:r>
        <w:rPr>
          <w:rFonts w:eastAsia="Times New Roman" w:cstheme="minorHAnsi"/>
          <w:color w:val="000000" w:themeColor="text1"/>
        </w:rPr>
        <w:t> </w:t>
      </w:r>
      <w:r w:rsidRPr="009530F7">
        <w:rPr>
          <w:rFonts w:eastAsia="Times New Roman" w:cstheme="minorHAnsi"/>
          <w:color w:val="000000" w:themeColor="text1"/>
        </w:rPr>
        <w:t>l</w:t>
      </w:r>
      <w:r>
        <w:rPr>
          <w:rFonts w:eastAsia="Times New Roman" w:cstheme="minorHAnsi"/>
          <w:color w:val="000000" w:themeColor="text1"/>
        </w:rPr>
        <w:t xml:space="preserve">étě </w:t>
      </w:r>
      <w:r w:rsidRPr="009530F7">
        <w:rPr>
          <w:rFonts w:eastAsia="Times New Roman" w:cstheme="minorHAnsi"/>
          <w:color w:val="000000" w:themeColor="text1"/>
        </w:rPr>
        <w:t xml:space="preserve">díky otevřeným botám </w:t>
      </w:r>
      <w:r>
        <w:rPr>
          <w:rFonts w:eastAsia="Times New Roman" w:cstheme="minorHAnsi"/>
          <w:color w:val="000000" w:themeColor="text1"/>
        </w:rPr>
        <w:t>uvědomí</w:t>
      </w:r>
      <w:r w:rsidRPr="009530F7">
        <w:rPr>
          <w:rFonts w:eastAsia="Times New Roman" w:cstheme="minorHAnsi"/>
          <w:color w:val="000000" w:themeColor="text1"/>
        </w:rPr>
        <w:t xml:space="preserve">, že je něco v nepořádku. </w:t>
      </w:r>
      <w:r>
        <w:rPr>
          <w:rFonts w:eastAsia="Times New Roman" w:cstheme="minorHAnsi"/>
          <w:color w:val="000000" w:themeColor="text1"/>
        </w:rPr>
        <w:t>Není divu, nikdo nechce po</w:t>
      </w:r>
      <w:r w:rsidRPr="009530F7">
        <w:rPr>
          <w:rFonts w:eastAsia="Times New Roman" w:cstheme="minorHAnsi"/>
          <w:color w:val="000000" w:themeColor="text1"/>
        </w:rPr>
        <w:t xml:space="preserve"> koupališti </w:t>
      </w:r>
      <w:r>
        <w:rPr>
          <w:rFonts w:eastAsia="Times New Roman" w:cstheme="minorHAnsi"/>
          <w:color w:val="000000" w:themeColor="text1"/>
        </w:rPr>
        <w:t>chodit s </w:t>
      </w:r>
      <w:r w:rsidRPr="00A04016">
        <w:rPr>
          <w:rFonts w:eastAsia="Times New Roman" w:cstheme="minorHAnsi"/>
          <w:color w:val="000000" w:themeColor="text1"/>
        </w:rPr>
        <w:t>nevzhlednými nehty</w:t>
      </w:r>
      <w:r>
        <w:rPr>
          <w:rFonts w:eastAsia="Times New Roman" w:cstheme="minorHAnsi"/>
          <w:color w:val="000000" w:themeColor="text1"/>
        </w:rPr>
        <w:t xml:space="preserve"> a nezdravě vypadající kůží. Nehledě na to, že se v tu chvíli sám stává šiřitelem kožních a nehtových mykóz. Právě ty mohou za těmito na první pohled pouze estetickými problémy stát. Podívejte se na svou kůži a nehty už nyní a zakročte, čím dříve, tím lépe. </w:t>
      </w:r>
      <w:r w:rsidRPr="009530F7">
        <w:rPr>
          <w:rFonts w:eastAsia="Times New Roman" w:cstheme="minorHAnsi"/>
          <w:color w:val="000000" w:themeColor="text1"/>
        </w:rPr>
        <w:t xml:space="preserve">Pokud </w:t>
      </w:r>
      <w:r>
        <w:rPr>
          <w:rFonts w:eastAsia="Times New Roman" w:cstheme="minorHAnsi"/>
          <w:color w:val="000000" w:themeColor="text1"/>
        </w:rPr>
        <w:t>totiž mykóza zasáhne</w:t>
      </w:r>
      <w:r w:rsidRPr="009530F7">
        <w:rPr>
          <w:rFonts w:eastAsia="Times New Roman" w:cstheme="minorHAnsi"/>
          <w:color w:val="000000" w:themeColor="text1"/>
        </w:rPr>
        <w:t xml:space="preserve"> více </w:t>
      </w:r>
      <w:r>
        <w:rPr>
          <w:rFonts w:eastAsia="Times New Roman" w:cstheme="minorHAnsi"/>
          <w:color w:val="000000" w:themeColor="text1"/>
        </w:rPr>
        <w:t>než</w:t>
      </w:r>
      <w:r w:rsidRPr="009530F7">
        <w:rPr>
          <w:rFonts w:eastAsia="Times New Roman" w:cstheme="minorHAnsi"/>
          <w:color w:val="000000" w:themeColor="text1"/>
        </w:rPr>
        <w:t xml:space="preserve"> 25</w:t>
      </w:r>
      <w:r w:rsidR="005501A4">
        <w:rPr>
          <w:rFonts w:eastAsia="Times New Roman" w:cstheme="minorHAnsi"/>
          <w:color w:val="000000" w:themeColor="text1"/>
        </w:rPr>
        <w:t> </w:t>
      </w:r>
      <w:r w:rsidRPr="009530F7">
        <w:rPr>
          <w:rFonts w:eastAsia="Times New Roman" w:cstheme="minorHAnsi"/>
          <w:color w:val="000000" w:themeColor="text1"/>
        </w:rPr>
        <w:t>% nehtu</w:t>
      </w:r>
      <w:r>
        <w:rPr>
          <w:rFonts w:eastAsia="Times New Roman" w:cstheme="minorHAnsi"/>
          <w:color w:val="000000" w:themeColor="text1"/>
        </w:rPr>
        <w:t>,</w:t>
      </w:r>
      <w:r w:rsidRPr="009530F7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lokální léčba volně</w:t>
      </w:r>
      <w:r w:rsidRPr="009530F7">
        <w:rPr>
          <w:rFonts w:eastAsia="Times New Roman" w:cstheme="minorHAnsi"/>
          <w:color w:val="000000" w:themeColor="text1"/>
        </w:rPr>
        <w:t xml:space="preserve"> prodejný</w:t>
      </w:r>
      <w:r>
        <w:rPr>
          <w:rFonts w:eastAsia="Times New Roman" w:cstheme="minorHAnsi"/>
          <w:color w:val="000000" w:themeColor="text1"/>
        </w:rPr>
        <w:t>mi</w:t>
      </w:r>
      <w:r w:rsidRPr="009530F7">
        <w:rPr>
          <w:rFonts w:eastAsia="Times New Roman" w:cstheme="minorHAnsi"/>
          <w:color w:val="000000" w:themeColor="text1"/>
        </w:rPr>
        <w:t xml:space="preserve"> léčivý</w:t>
      </w:r>
      <w:r>
        <w:rPr>
          <w:rFonts w:eastAsia="Times New Roman" w:cstheme="minorHAnsi"/>
          <w:color w:val="000000" w:themeColor="text1"/>
        </w:rPr>
        <w:t>mi</w:t>
      </w:r>
      <w:r w:rsidRPr="009530F7">
        <w:rPr>
          <w:rFonts w:eastAsia="Times New Roman" w:cstheme="minorHAnsi"/>
          <w:color w:val="000000" w:themeColor="text1"/>
        </w:rPr>
        <w:t xml:space="preserve"> přípravk</w:t>
      </w:r>
      <w:r>
        <w:rPr>
          <w:rFonts w:eastAsia="Times New Roman" w:cstheme="minorHAnsi"/>
          <w:color w:val="000000" w:themeColor="text1"/>
        </w:rPr>
        <w:t>y</w:t>
      </w:r>
      <w:r w:rsidRPr="009530F7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už nemusí být úspěšná </w:t>
      </w:r>
      <w:r w:rsidRPr="009530F7">
        <w:rPr>
          <w:rFonts w:eastAsia="Times New Roman" w:cstheme="minorHAnsi"/>
          <w:color w:val="000000" w:themeColor="text1"/>
        </w:rPr>
        <w:t>a</w:t>
      </w:r>
      <w:r>
        <w:rPr>
          <w:rFonts w:eastAsia="Times New Roman" w:cstheme="minorHAnsi"/>
          <w:color w:val="000000" w:themeColor="text1"/>
        </w:rPr>
        <w:t> bývá</w:t>
      </w:r>
      <w:r w:rsidRPr="009530F7">
        <w:rPr>
          <w:rFonts w:eastAsia="Times New Roman" w:cstheme="minorHAnsi"/>
          <w:color w:val="000000" w:themeColor="text1"/>
        </w:rPr>
        <w:t xml:space="preserve"> třeba nas</w:t>
      </w:r>
      <w:r>
        <w:rPr>
          <w:rFonts w:eastAsia="Times New Roman" w:cstheme="minorHAnsi"/>
          <w:color w:val="000000" w:themeColor="text1"/>
        </w:rPr>
        <w:t>ad</w:t>
      </w:r>
      <w:r w:rsidRPr="009530F7">
        <w:rPr>
          <w:rFonts w:eastAsia="Times New Roman" w:cstheme="minorHAnsi"/>
          <w:color w:val="000000" w:themeColor="text1"/>
        </w:rPr>
        <w:t>it</w:t>
      </w:r>
      <w:r>
        <w:rPr>
          <w:rFonts w:eastAsia="Times New Roman" w:cstheme="minorHAnsi"/>
          <w:color w:val="000000" w:themeColor="text1"/>
        </w:rPr>
        <w:t xml:space="preserve"> náročnější léčbu.</w:t>
      </w:r>
      <w:r w:rsidR="00290C7B">
        <w:rPr>
          <w:rFonts w:eastAsia="Times New Roman" w:cstheme="minorHAnsi"/>
          <w:color w:val="000000" w:themeColor="text1"/>
        </w:rPr>
        <w:t>**</w:t>
      </w:r>
      <w:r>
        <w:rPr>
          <w:rFonts w:eastAsia="Times New Roman" w:cstheme="minorHAnsi"/>
          <w:color w:val="000000" w:themeColor="text1"/>
        </w:rPr>
        <w:t xml:space="preserve"> Mykózy je lepší řešit včas a lokálně než léčbu odkládat a zbytečně tak zatěžovat organismus</w:t>
      </w:r>
      <w:r w:rsidR="00CE399A" w:rsidRPr="00CE399A">
        <w:t xml:space="preserve">. </w:t>
      </w:r>
    </w:p>
    <w:p w14:paraId="45FC33FE" w14:textId="5188A7B4" w:rsidR="00CE399A" w:rsidRPr="00CE399A" w:rsidRDefault="00714969" w:rsidP="00CE399A">
      <w:pPr>
        <w:ind w:left="-426" w:right="-426"/>
        <w:jc w:val="both"/>
      </w:pPr>
      <w:r>
        <w:rPr>
          <w:rFonts w:cstheme="minorHAnsi"/>
          <w:color w:val="000000" w:themeColor="text1"/>
        </w:rPr>
        <w:t>Motivace</w:t>
      </w:r>
      <w:r w:rsidRPr="009530F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 </w:t>
      </w:r>
      <w:r w:rsidRPr="009530F7">
        <w:rPr>
          <w:rFonts w:cstheme="minorHAnsi"/>
          <w:color w:val="000000" w:themeColor="text1"/>
        </w:rPr>
        <w:t>problém</w:t>
      </w:r>
      <w:r>
        <w:rPr>
          <w:rFonts w:cstheme="minorHAnsi"/>
          <w:color w:val="000000" w:themeColor="text1"/>
        </w:rPr>
        <w:t>em</w:t>
      </w:r>
      <w:r w:rsidRPr="009530F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něco dělat</w:t>
      </w:r>
      <w:r w:rsidRPr="009530F7">
        <w:rPr>
          <w:rFonts w:cstheme="minorHAnsi"/>
          <w:color w:val="000000" w:themeColor="text1"/>
        </w:rPr>
        <w:t xml:space="preserve"> přichází často až ve chvíli, kdy začne dotyčného výrazněji obtěžovat.</w:t>
      </w:r>
      <w:r>
        <w:rPr>
          <w:rFonts w:cstheme="minorHAnsi"/>
          <w:color w:val="000000" w:themeColor="text1"/>
        </w:rPr>
        <w:t xml:space="preserve"> Těžko ale začít s léčbou včas, když nevíme, s jakým onemocněním máme co do činění. </w:t>
      </w:r>
      <w:r w:rsidR="00B71EA3">
        <w:rPr>
          <w:rFonts w:cstheme="minorHAnsi"/>
          <w:color w:val="000000" w:themeColor="text1"/>
        </w:rPr>
        <w:t>Průzkum Ipsos totiž odhalil</w:t>
      </w:r>
      <w:r w:rsidR="002B2FED">
        <w:rPr>
          <w:rFonts w:cstheme="minorHAnsi"/>
          <w:color w:val="000000" w:themeColor="text1"/>
        </w:rPr>
        <w:t>,</w:t>
      </w:r>
      <w:r w:rsidR="00B71EA3">
        <w:rPr>
          <w:rFonts w:cstheme="minorHAnsi"/>
          <w:color w:val="000000" w:themeColor="text1"/>
        </w:rPr>
        <w:t xml:space="preserve"> že ř</w:t>
      </w:r>
      <w:r>
        <w:rPr>
          <w:rFonts w:cstheme="minorHAnsi"/>
          <w:color w:val="000000" w:themeColor="text1"/>
        </w:rPr>
        <w:t xml:space="preserve">ada Čechů </w:t>
      </w:r>
      <w:r w:rsidR="00007B4C">
        <w:rPr>
          <w:rFonts w:cstheme="minorHAnsi"/>
          <w:color w:val="000000" w:themeColor="text1"/>
        </w:rPr>
        <w:t>své potíže, které jsou typickými příznaky kožní a nehtové mykózy, za toto onemocnění primárně neoznačí.</w:t>
      </w:r>
      <w:r>
        <w:rPr>
          <w:rFonts w:cstheme="minorHAnsi"/>
          <w:color w:val="000000" w:themeColor="text1"/>
        </w:rPr>
        <w:t xml:space="preserve"> Ale i</w:t>
      </w:r>
      <w:r>
        <w:rPr>
          <w:rFonts w:eastAsia="Times New Roman" w:cstheme="minorHAnsi"/>
          <w:color w:val="000000" w:themeColor="text1"/>
        </w:rPr>
        <w:t xml:space="preserve"> ti, kteří vědí, že za jejich problémy mykóza stojí, </w:t>
      </w:r>
      <w:r w:rsidR="00DE4AC9">
        <w:rPr>
          <w:rFonts w:eastAsia="Times New Roman" w:cstheme="minorHAnsi"/>
          <w:color w:val="000000" w:themeColor="text1"/>
        </w:rPr>
        <w:t xml:space="preserve">nezahájí léčbu ihned, ale </w:t>
      </w:r>
      <w:r w:rsidR="00EE78C6">
        <w:rPr>
          <w:rFonts w:eastAsia="Times New Roman" w:cstheme="minorHAnsi"/>
          <w:color w:val="000000" w:themeColor="text1"/>
        </w:rPr>
        <w:t xml:space="preserve">až </w:t>
      </w:r>
      <w:r w:rsidR="00DE4AC9">
        <w:rPr>
          <w:rFonts w:eastAsia="Times New Roman" w:cstheme="minorHAnsi"/>
          <w:color w:val="000000" w:themeColor="text1"/>
        </w:rPr>
        <w:t xml:space="preserve">za několik dní až týdnů. Obvykle za tři týdny po </w:t>
      </w:r>
      <w:r w:rsidR="005501A4">
        <w:rPr>
          <w:rFonts w:eastAsia="Times New Roman" w:cstheme="minorHAnsi"/>
          <w:color w:val="000000" w:themeColor="text1"/>
        </w:rPr>
        <w:t xml:space="preserve">výskytu </w:t>
      </w:r>
      <w:r w:rsidRPr="009530F7">
        <w:rPr>
          <w:rFonts w:eastAsia="Times New Roman" w:cstheme="minorHAnsi"/>
          <w:color w:val="000000" w:themeColor="text1"/>
        </w:rPr>
        <w:t>prvních projevů</w:t>
      </w:r>
      <w:r>
        <w:rPr>
          <w:rFonts w:eastAsia="Times New Roman" w:cstheme="minorHAnsi"/>
          <w:color w:val="000000" w:themeColor="text1"/>
        </w:rPr>
        <w:t xml:space="preserve">. </w:t>
      </w:r>
      <w:r w:rsidR="00DE4AC9">
        <w:rPr>
          <w:rFonts w:eastAsia="Times New Roman" w:cstheme="minorHAnsi"/>
          <w:color w:val="000000" w:themeColor="text1"/>
        </w:rPr>
        <w:t xml:space="preserve">Hlavním důvodem pro zahájení léčby mykózy kůže je </w:t>
      </w:r>
      <w:r w:rsidR="00DE4AC9">
        <w:rPr>
          <w:rFonts w:eastAsia="Times New Roman" w:cstheme="minorHAnsi"/>
          <w:color w:val="000000" w:themeColor="text1"/>
        </w:rPr>
        <w:lastRenderedPageBreak/>
        <w:t>svědění v místě postižení (38</w:t>
      </w:r>
      <w:r w:rsidR="005501A4">
        <w:rPr>
          <w:rFonts w:eastAsia="Times New Roman" w:cstheme="minorHAnsi"/>
          <w:color w:val="000000" w:themeColor="text1"/>
        </w:rPr>
        <w:t> </w:t>
      </w:r>
      <w:r w:rsidR="00DE4AC9">
        <w:rPr>
          <w:rFonts w:eastAsia="Times New Roman" w:cstheme="minorHAnsi"/>
          <w:color w:val="000000" w:themeColor="text1"/>
        </w:rPr>
        <w:t>% respondentů)</w:t>
      </w:r>
      <w:r w:rsidR="00327E37">
        <w:rPr>
          <w:rFonts w:eastAsia="Times New Roman" w:cstheme="minorHAnsi"/>
          <w:color w:val="000000" w:themeColor="text1"/>
        </w:rPr>
        <w:t>.</w:t>
      </w:r>
      <w:r w:rsidR="00B71EA3">
        <w:rPr>
          <w:rFonts w:cstheme="minorHAnsi"/>
          <w:color w:val="000000" w:themeColor="text1"/>
        </w:rPr>
        <w:t>*</w:t>
      </w:r>
      <w:r w:rsidRPr="008A46E3">
        <w:rPr>
          <w:rFonts w:cstheme="minorHAnsi"/>
          <w:color w:val="000000" w:themeColor="text1"/>
        </w:rPr>
        <w:t xml:space="preserve"> Mezi další varovné signály patří z</w:t>
      </w:r>
      <w:r>
        <w:rPr>
          <w:rFonts w:cstheme="minorHAnsi"/>
          <w:color w:val="000000" w:themeColor="text1"/>
        </w:rPr>
        <w:t>a</w:t>
      </w:r>
      <w:r w:rsidRPr="008A46E3">
        <w:rPr>
          <w:rFonts w:cstheme="minorHAnsi"/>
          <w:color w:val="000000" w:themeColor="text1"/>
        </w:rPr>
        <w:t>červenání kůže, její odlupování ne</w:t>
      </w:r>
      <w:r w:rsidRPr="009530F7">
        <w:rPr>
          <w:rFonts w:cstheme="minorHAnsi"/>
          <w:color w:val="000000" w:themeColor="text1"/>
        </w:rPr>
        <w:t xml:space="preserve">bo tvorba šupin. </w:t>
      </w:r>
      <w:r>
        <w:rPr>
          <w:rFonts w:cstheme="minorHAnsi"/>
          <w:color w:val="000000" w:themeColor="text1"/>
        </w:rPr>
        <w:t>N</w:t>
      </w:r>
      <w:r w:rsidRPr="009530F7">
        <w:rPr>
          <w:rFonts w:cstheme="minorHAnsi"/>
          <w:color w:val="000000" w:themeColor="text1"/>
        </w:rPr>
        <w:t xml:space="preserve">ehtovou mykózu mohou předznamenávat i změny barvy a struktury nehtu. Pokud povrch nehtu ztratil lesk, </w:t>
      </w:r>
      <w:r w:rsidR="00787D4F">
        <w:rPr>
          <w:rFonts w:cstheme="minorHAnsi"/>
          <w:color w:val="000000" w:themeColor="text1"/>
        </w:rPr>
        <w:t xml:space="preserve">mění barvu, </w:t>
      </w:r>
      <w:r w:rsidRPr="009530F7">
        <w:rPr>
          <w:rFonts w:cstheme="minorHAnsi"/>
          <w:color w:val="000000" w:themeColor="text1"/>
        </w:rPr>
        <w:t xml:space="preserve">štěpí se, láme a jsou viditelné deformity, je nejvyšší čas začít jednat. </w:t>
      </w:r>
      <w:r>
        <w:rPr>
          <w:rFonts w:cstheme="minorHAnsi"/>
          <w:color w:val="000000" w:themeColor="text1"/>
        </w:rPr>
        <w:t>Kromě začervenání a svědění, nad kterými leckdo mávne rukou, mohou m</w:t>
      </w:r>
      <w:r w:rsidRPr="009530F7">
        <w:rPr>
          <w:rFonts w:cstheme="minorHAnsi"/>
          <w:color w:val="000000" w:themeColor="text1"/>
        </w:rPr>
        <w:t>ezi projevy kožní mykózy</w:t>
      </w:r>
      <w:r>
        <w:rPr>
          <w:rFonts w:cstheme="minorHAnsi"/>
          <w:color w:val="000000" w:themeColor="text1"/>
        </w:rPr>
        <w:t xml:space="preserve"> patřit</w:t>
      </w:r>
      <w:r w:rsidRPr="009530F7">
        <w:rPr>
          <w:rFonts w:cstheme="minorHAnsi"/>
          <w:color w:val="000000" w:themeColor="text1"/>
        </w:rPr>
        <w:t xml:space="preserve"> také puchýřky nebo drobné vřídky.</w:t>
      </w:r>
      <w:r w:rsidR="00CE399A" w:rsidRPr="00CE399A">
        <w:t xml:space="preserve"> </w:t>
      </w:r>
    </w:p>
    <w:p w14:paraId="3DD76D1F" w14:textId="77777777" w:rsidR="00CE399A" w:rsidRPr="00CE399A" w:rsidRDefault="00CE399A" w:rsidP="00CE399A">
      <w:pPr>
        <w:ind w:left="-426" w:right="-426"/>
        <w:jc w:val="both"/>
        <w:rPr>
          <w:b/>
        </w:rPr>
      </w:pPr>
    </w:p>
    <w:p w14:paraId="0C82091E" w14:textId="541C2622" w:rsidR="00CE399A" w:rsidRPr="009742BF" w:rsidRDefault="00714969" w:rsidP="00A00B46">
      <w:pPr>
        <w:ind w:left="-426" w:right="-426"/>
        <w:jc w:val="both"/>
        <w:rPr>
          <w:rFonts w:eastAsia="Times New Roman" w:cstheme="minorHAnsi"/>
          <w:color w:val="000000" w:themeColor="text1"/>
        </w:rPr>
      </w:pPr>
      <w:r w:rsidRPr="009742BF">
        <w:rPr>
          <w:rFonts w:eastAsia="Times New Roman" w:cstheme="minorHAnsi"/>
          <w:color w:val="000000" w:themeColor="text1"/>
        </w:rPr>
        <w:t xml:space="preserve">Pokud se problém týká i vás, odhoďte stud a vypravte se do lékárny, případně se objednejte k lékaři. V léčbě vytrvejte i potom, co vymizí nejviditelnější příznaky. </w:t>
      </w:r>
      <w:r w:rsidR="00B71EA3" w:rsidRPr="009742BF">
        <w:rPr>
          <w:rFonts w:eastAsia="Times New Roman" w:cstheme="minorHAnsi"/>
          <w:color w:val="000000" w:themeColor="text1"/>
        </w:rPr>
        <w:t xml:space="preserve">Dle výzkumu Ipsos totiž </w:t>
      </w:r>
      <w:r w:rsidR="00B71EA3" w:rsidRPr="009530F7">
        <w:rPr>
          <w:rFonts w:eastAsia="Times New Roman" w:cstheme="minorHAnsi"/>
          <w:color w:val="000000" w:themeColor="text1"/>
        </w:rPr>
        <w:t>celých 72</w:t>
      </w:r>
      <w:r w:rsidR="00B71EA3">
        <w:rPr>
          <w:rFonts w:eastAsia="Times New Roman" w:cstheme="minorHAnsi"/>
          <w:color w:val="000000" w:themeColor="text1"/>
        </w:rPr>
        <w:t> </w:t>
      </w:r>
      <w:r w:rsidR="00B71EA3" w:rsidRPr="009530F7">
        <w:rPr>
          <w:rFonts w:eastAsia="Times New Roman" w:cstheme="minorHAnsi"/>
          <w:color w:val="000000" w:themeColor="text1"/>
        </w:rPr>
        <w:t xml:space="preserve">% </w:t>
      </w:r>
      <w:r w:rsidR="00B71EA3">
        <w:rPr>
          <w:rFonts w:eastAsia="Times New Roman" w:cstheme="minorHAnsi"/>
          <w:color w:val="000000" w:themeColor="text1"/>
        </w:rPr>
        <w:t xml:space="preserve">postižených </w:t>
      </w:r>
      <w:r w:rsidR="00B71EA3" w:rsidRPr="009530F7">
        <w:rPr>
          <w:rFonts w:eastAsia="Times New Roman" w:cstheme="minorHAnsi"/>
          <w:color w:val="000000" w:themeColor="text1"/>
        </w:rPr>
        <w:t xml:space="preserve">léčbu </w:t>
      </w:r>
      <w:r w:rsidR="003352E4">
        <w:rPr>
          <w:rFonts w:eastAsia="Times New Roman" w:cstheme="minorHAnsi"/>
          <w:color w:val="000000" w:themeColor="text1"/>
        </w:rPr>
        <w:t xml:space="preserve">ukončí </w:t>
      </w:r>
      <w:r w:rsidR="00B71EA3" w:rsidRPr="009530F7">
        <w:rPr>
          <w:rFonts w:eastAsia="Times New Roman" w:cstheme="minorHAnsi"/>
          <w:color w:val="000000" w:themeColor="text1"/>
        </w:rPr>
        <w:t>v momentě, kdy projevy vymizí</w:t>
      </w:r>
      <w:r w:rsidR="00B71EA3">
        <w:rPr>
          <w:rFonts w:eastAsia="Times New Roman" w:cstheme="minorHAnsi"/>
          <w:color w:val="000000" w:themeColor="text1"/>
        </w:rPr>
        <w:t>, a to není správné, neboť v té době nemusí být mykóza řádně doléčena.</w:t>
      </w:r>
      <w:r w:rsidR="00D64144">
        <w:rPr>
          <w:rFonts w:eastAsia="Times New Roman" w:cstheme="minorHAnsi"/>
          <w:color w:val="000000" w:themeColor="text1"/>
        </w:rPr>
        <w:t>*</w:t>
      </w:r>
      <w:r w:rsidR="00A00B46">
        <w:rPr>
          <w:rFonts w:eastAsia="Times New Roman" w:cstheme="minorHAnsi"/>
          <w:color w:val="000000" w:themeColor="text1"/>
        </w:rPr>
        <w:t xml:space="preserve"> </w:t>
      </w:r>
      <w:r w:rsidR="005C18F8">
        <w:rPr>
          <w:rFonts w:eastAsia="Times New Roman" w:cstheme="minorHAnsi"/>
          <w:color w:val="000000" w:themeColor="text1"/>
        </w:rPr>
        <w:t>Abychom předešli jejímu návratu</w:t>
      </w:r>
      <w:r w:rsidR="005501A4">
        <w:rPr>
          <w:rFonts w:eastAsia="Times New Roman" w:cstheme="minorHAnsi"/>
          <w:color w:val="000000" w:themeColor="text1"/>
        </w:rPr>
        <w:t>,</w:t>
      </w:r>
      <w:r w:rsidR="005C18F8">
        <w:rPr>
          <w:rFonts w:eastAsia="Times New Roman" w:cstheme="minorHAnsi"/>
          <w:color w:val="000000" w:themeColor="text1"/>
        </w:rPr>
        <w:t xml:space="preserve"> je třeba</w:t>
      </w:r>
      <w:r w:rsidR="00A00B46" w:rsidRPr="009742BF">
        <w:rPr>
          <w:rFonts w:eastAsia="Times New Roman" w:cstheme="minorHAnsi"/>
          <w:color w:val="000000" w:themeColor="text1"/>
        </w:rPr>
        <w:t xml:space="preserve"> v ošetření pokračovat nejméně 2 týdny po</w:t>
      </w:r>
      <w:r w:rsidR="002552C3">
        <w:rPr>
          <w:rFonts w:eastAsia="Times New Roman" w:cstheme="minorHAnsi"/>
          <w:color w:val="000000" w:themeColor="text1"/>
        </w:rPr>
        <w:t xml:space="preserve"> vymizení příznaků</w:t>
      </w:r>
      <w:r w:rsidR="00A00B46" w:rsidRPr="009742BF">
        <w:rPr>
          <w:rFonts w:eastAsia="Times New Roman" w:cstheme="minorHAnsi"/>
          <w:color w:val="000000" w:themeColor="text1"/>
        </w:rPr>
        <w:t xml:space="preserve">. </w:t>
      </w:r>
      <w:r w:rsidRPr="009742BF">
        <w:rPr>
          <w:rFonts w:eastAsia="Times New Roman" w:cstheme="minorHAnsi"/>
          <w:color w:val="000000" w:themeColor="text1"/>
        </w:rPr>
        <w:t>Podporu při těchto obtížích představují volně prodejné přípravky Exoderil ve formě roztoku i krému. Díky účinné látce naftifin hubí původce kožní i nehtové mykózy, ať už se jedná o problém plísňového, či bakteriálního původu.</w:t>
      </w:r>
      <w:r w:rsidR="00CE399A" w:rsidRPr="009742BF">
        <w:rPr>
          <w:rFonts w:eastAsia="Times New Roman" w:cstheme="minorHAnsi"/>
          <w:color w:val="000000" w:themeColor="text1"/>
        </w:rPr>
        <w:t xml:space="preserve"> </w:t>
      </w:r>
    </w:p>
    <w:p w14:paraId="5F5B2D88" w14:textId="77777777" w:rsidR="003352E4" w:rsidRPr="00CE399A" w:rsidRDefault="003352E4" w:rsidP="00A00B46">
      <w:pPr>
        <w:ind w:right="-426"/>
        <w:jc w:val="both"/>
      </w:pPr>
    </w:p>
    <w:p w14:paraId="0A27F129" w14:textId="77777777" w:rsidR="00CE399A" w:rsidRPr="00CE399A" w:rsidRDefault="00CE399A" w:rsidP="00CE399A">
      <w:pPr>
        <w:ind w:left="-426" w:right="-426"/>
        <w:jc w:val="both"/>
      </w:pPr>
      <w:r w:rsidRPr="00CE399A">
        <w:t xml:space="preserve">Více na </w:t>
      </w:r>
      <w:hyperlink r:id="rId8" w:history="1">
        <w:r w:rsidRPr="00CE399A">
          <w:rPr>
            <w:rStyle w:val="Hyperlink"/>
          </w:rPr>
          <w:t>www.exoderil.cz</w:t>
        </w:r>
      </w:hyperlink>
    </w:p>
    <w:p w14:paraId="395B5BA1" w14:textId="77777777" w:rsidR="00CE399A" w:rsidRPr="00CE399A" w:rsidRDefault="00CE399A" w:rsidP="00CE399A">
      <w:pPr>
        <w:ind w:left="-426" w:right="-426"/>
        <w:jc w:val="both"/>
      </w:pPr>
    </w:p>
    <w:p w14:paraId="00D71000" w14:textId="7B46C53A" w:rsidR="00CE399A" w:rsidRDefault="00477397" w:rsidP="00CE399A">
      <w:pPr>
        <w:ind w:left="-426" w:right="-426"/>
        <w:jc w:val="both"/>
      </w:pPr>
      <w:r>
        <w:t>*</w:t>
      </w:r>
      <w:r w:rsidR="00CE399A" w:rsidRPr="00CE399A">
        <w:t xml:space="preserve">Zdroj dat: </w:t>
      </w:r>
      <w:r>
        <w:t xml:space="preserve">Výzkumná agentura </w:t>
      </w:r>
      <w:r w:rsidR="00CE399A" w:rsidRPr="00CE399A">
        <w:t xml:space="preserve">Ipsos, Léčba mykóz, </w:t>
      </w:r>
      <w:r>
        <w:t xml:space="preserve">závěrečná zpráva </w:t>
      </w:r>
      <w:r w:rsidR="00CE399A" w:rsidRPr="00CE399A">
        <w:t>září 2018</w:t>
      </w:r>
      <w:r>
        <w:t>, reprezentativní průzkum, v</w:t>
      </w:r>
      <w:r w:rsidRPr="00477397">
        <w:t>zorek je reprezentativní podle hlavních sociodemografických charakteristik (pohlaví, věk, vzdělání, kraj, velikost místa bydliště</w:t>
      </w:r>
      <w:r>
        <w:t xml:space="preserve">), </w:t>
      </w:r>
      <w:r w:rsidR="00CE399A" w:rsidRPr="00CE399A">
        <w:t xml:space="preserve">ČR populace 18–65, </w:t>
      </w:r>
      <w:r>
        <w:t xml:space="preserve">vzorek pro rekrutační část tvořilo </w:t>
      </w:r>
      <w:r w:rsidR="00CE399A" w:rsidRPr="00CE399A">
        <w:t>3</w:t>
      </w:r>
      <w:r w:rsidR="00937075">
        <w:t> </w:t>
      </w:r>
      <w:r w:rsidR="00CE399A" w:rsidRPr="00CE399A">
        <w:t>150 respondentů</w:t>
      </w:r>
      <w:r>
        <w:t>, vzorek pro hlavní sběr dat tvořilo 833 respondentů, realizace sběru dat 15. 8. 2018 – 5. 9. 2018, respondenti byli dotazován</w:t>
      </w:r>
      <w:r w:rsidR="0072223B">
        <w:t>i</w:t>
      </w:r>
      <w:r>
        <w:t xml:space="preserve"> na poslední půlrok</w:t>
      </w:r>
      <w:r w:rsidR="0072223B">
        <w:t>,</w:t>
      </w:r>
      <w:r>
        <w:t xml:space="preserve"> tzn. na období cca březen–srpen 2018</w:t>
      </w:r>
      <w:r w:rsidR="00CE399A" w:rsidRPr="00CE399A">
        <w:t>)</w:t>
      </w:r>
      <w:r w:rsidR="00724A03">
        <w:t>.</w:t>
      </w:r>
      <w:r w:rsidR="00CE399A" w:rsidRPr="00CE399A">
        <w:t xml:space="preserve"> </w:t>
      </w:r>
    </w:p>
    <w:p w14:paraId="6509415F" w14:textId="3AD4A1D1" w:rsidR="00290C7B" w:rsidRDefault="00290C7B" w:rsidP="00CE399A">
      <w:pPr>
        <w:ind w:left="-426" w:right="-426"/>
        <w:jc w:val="both"/>
      </w:pPr>
      <w:r>
        <w:t>**</w:t>
      </w:r>
      <w:r w:rsidRPr="00290C7B">
        <w:t xml:space="preserve">Jedličková A, Mašata J, Skořepová M. Lokální mykózy. Praha, Jessenius Maxdorf, 2008. In Litvík, M. Lokální a systémová léčba onychomykóz – doporučení pro praxi. Remedia. Praha: 2009. </w:t>
      </w:r>
      <w:hyperlink r:id="rId9" w:history="1">
        <w:r w:rsidR="00ED4A17" w:rsidRPr="00B5350E">
          <w:rPr>
            <w:rStyle w:val="Hyperlink"/>
          </w:rPr>
          <w:t>http://www.remedia.cz/Clanky/Farmakoterapie/Lokalni-a-systemova-lecba-onychomykoz-doporuceni-pro-praxi/6-L-xj.magarticle.aspx</w:t>
        </w:r>
      </w:hyperlink>
      <w:r w:rsidR="00ED4A17">
        <w:t>.</w:t>
      </w:r>
    </w:p>
    <w:p w14:paraId="76DD669A" w14:textId="77777777" w:rsidR="00ED4A17" w:rsidRDefault="00ED4A17" w:rsidP="00CE399A">
      <w:pPr>
        <w:ind w:left="-426" w:right="-426"/>
        <w:jc w:val="both"/>
      </w:pPr>
    </w:p>
    <w:p w14:paraId="24769F85" w14:textId="1DEFE877" w:rsidR="00CE399A" w:rsidRDefault="00CE399A" w:rsidP="00ED4A17">
      <w:pPr>
        <w:ind w:right="-426"/>
        <w:jc w:val="both"/>
      </w:pPr>
    </w:p>
    <w:p w14:paraId="36FD39D4" w14:textId="77777777" w:rsidR="00130040" w:rsidRPr="0002789E" w:rsidRDefault="00130040" w:rsidP="00130040">
      <w:pPr>
        <w:ind w:left="-426" w:right="-426"/>
        <w:jc w:val="both"/>
        <w:rPr>
          <w:b/>
        </w:rPr>
      </w:pPr>
      <w:r w:rsidRPr="0002789E">
        <w:rPr>
          <w:b/>
        </w:rPr>
        <w:t>Kontakty pro média:</w:t>
      </w:r>
    </w:p>
    <w:p w14:paraId="2BA04492" w14:textId="77777777" w:rsidR="00130040" w:rsidRDefault="00130040" w:rsidP="00130040">
      <w:pPr>
        <w:ind w:left="-426" w:right="-426"/>
        <w:jc w:val="both"/>
      </w:pPr>
      <w:r>
        <w:t>Markéta Hrabánková, Havas PR Prague, PR Manager, marketa.hrabankova@havaspr.com, mob.: + 420 702 213 341</w:t>
      </w:r>
    </w:p>
    <w:p w14:paraId="3E73649D" w14:textId="77777777" w:rsidR="00130040" w:rsidRPr="00CE399A" w:rsidRDefault="00130040" w:rsidP="00130040">
      <w:pPr>
        <w:ind w:left="-426" w:right="-426"/>
        <w:jc w:val="both"/>
      </w:pPr>
      <w:r>
        <w:t>Nicole Baronová, Havas PR Prague, PR Executive, nicole.baronova@havaspr.com, mob.: + 420 725 786 761</w:t>
      </w:r>
    </w:p>
    <w:p w14:paraId="17B5DD73" w14:textId="77777777" w:rsidR="00130040" w:rsidRPr="00CE399A" w:rsidRDefault="00130040" w:rsidP="00CE399A">
      <w:pPr>
        <w:ind w:left="-426" w:right="-426"/>
        <w:jc w:val="both"/>
      </w:pPr>
    </w:p>
    <w:sectPr w:rsidR="00130040" w:rsidRPr="00CE39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5B174" w14:textId="77777777" w:rsidR="00EA7846" w:rsidRDefault="00EA7846" w:rsidP="007D23B9">
      <w:pPr>
        <w:spacing w:after="0" w:line="240" w:lineRule="auto"/>
      </w:pPr>
      <w:r>
        <w:separator/>
      </w:r>
    </w:p>
  </w:endnote>
  <w:endnote w:type="continuationSeparator" w:id="0">
    <w:p w14:paraId="0D714F19" w14:textId="77777777" w:rsidR="00EA7846" w:rsidRDefault="00EA7846" w:rsidP="007D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EF78" w14:textId="02B4308F" w:rsidR="00C4179E" w:rsidRDefault="00113200" w:rsidP="00C4179E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69E36E9" wp14:editId="55B78A15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1534160" cy="233680"/>
          <wp:effectExtent l="0" t="0" r="8890" b="0"/>
          <wp:wrapTight wrapText="bothSides">
            <wp:wrapPolygon edited="0">
              <wp:start x="0" y="0"/>
              <wp:lineTo x="0" y="19370"/>
              <wp:lineTo x="20384" y="19370"/>
              <wp:lineTo x="21457" y="10565"/>
              <wp:lineTo x="21457" y="3522"/>
              <wp:lineTo x="21189" y="0"/>
              <wp:lineTo x="0" y="0"/>
            </wp:wrapPolygon>
          </wp:wrapTight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4179E">
      <w:t xml:space="preserve">      </w:t>
    </w:r>
    <w:r w:rsidR="00C4179E">
      <w:tab/>
    </w:r>
  </w:p>
  <w:p w14:paraId="1B419EEB" w14:textId="37A65268" w:rsidR="00C4179E" w:rsidRPr="008F3A58" w:rsidRDefault="00C4179E" w:rsidP="00C4179E">
    <w:pPr>
      <w:pStyle w:val="Footer"/>
      <w:ind w:left="5103" w:hanging="5415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bookmarkStart w:id="1" w:name="_Hlk1640766"/>
    <w:bookmarkStart w:id="2" w:name="_Hlk1640767"/>
    <w:bookmarkStart w:id="3" w:name="_Hlk1640770"/>
    <w:bookmarkStart w:id="4" w:name="_Hlk1640771"/>
    <w:bookmarkStart w:id="5" w:name="_Hlk1640772"/>
    <w:bookmarkStart w:id="6" w:name="_Hlk1640773"/>
    <w:bookmarkStart w:id="7" w:name="_Hlk1640774"/>
    <w:bookmarkStart w:id="8" w:name="_Hlk1640775"/>
    <w:bookmarkStart w:id="9" w:name="_Hlk1640776"/>
    <w:bookmarkStart w:id="10" w:name="_Hlk1640777"/>
    <w:r w:rsidR="00CE399A">
      <w:rPr>
        <w:sz w:val="16"/>
        <w:szCs w:val="16"/>
      </w:rPr>
      <w:t>SANDOZ</w:t>
    </w:r>
    <w:r w:rsidRPr="008F3A58">
      <w:rPr>
        <w:sz w:val="16"/>
        <w:szCs w:val="16"/>
      </w:rPr>
      <w:t xml:space="preserve"> s.r.o., Na Pankráci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561D03EB" w14:textId="5379265C" w:rsidR="00C4179E" w:rsidRDefault="00C4179E" w:rsidP="00C4179E">
    <w:pPr>
      <w:pStyle w:val="Footer"/>
      <w:tabs>
        <w:tab w:val="left" w:pos="2068"/>
      </w:tabs>
      <w:rPr>
        <w:sz w:val="16"/>
        <w:szCs w:val="16"/>
      </w:rPr>
    </w:pPr>
    <w:r>
      <w:rPr>
        <w:sz w:val="16"/>
        <w:szCs w:val="16"/>
      </w:rPr>
      <w:t xml:space="preserve">   </w:t>
    </w:r>
    <w:r>
      <w:rPr>
        <w:sz w:val="16"/>
        <w:szCs w:val="16"/>
      </w:rPr>
      <w:tab/>
    </w:r>
    <w:r w:rsidRPr="008F3A58">
      <w:rPr>
        <w:sz w:val="16"/>
        <w:szCs w:val="16"/>
      </w:rPr>
      <w:tab/>
      <w:t xml:space="preserve">   tel.: +420 225 775 111, www.</w:t>
    </w:r>
    <w:r w:rsidR="00CE399A">
      <w:rPr>
        <w:sz w:val="16"/>
        <w:szCs w:val="16"/>
      </w:rPr>
      <w:t>sandoz</w:t>
    </w:r>
    <w:r w:rsidRPr="008F3A58">
      <w:rPr>
        <w:sz w:val="16"/>
        <w:szCs w:val="16"/>
      </w:rPr>
      <w:t xml:space="preserve">.cz, </w:t>
    </w:r>
    <w:hyperlink r:id="rId2" w:history="1">
      <w:r w:rsidR="00113200" w:rsidRPr="00003693">
        <w:rPr>
          <w:rStyle w:val="Hyperlink"/>
          <w:sz w:val="16"/>
          <w:szCs w:val="16"/>
        </w:rPr>
        <w:t>office.cz@sandoz.com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475F376A" w14:textId="77777777" w:rsidR="00113200" w:rsidRDefault="00113200" w:rsidP="00113200">
    <w:pPr>
      <w:spacing w:after="0"/>
      <w:rPr>
        <w:sz w:val="16"/>
        <w:szCs w:val="16"/>
      </w:rPr>
    </w:pPr>
  </w:p>
  <w:p w14:paraId="2179D94B" w14:textId="77777777" w:rsidR="00113200" w:rsidRDefault="00113200" w:rsidP="00113200">
    <w:pPr>
      <w:spacing w:after="0"/>
      <w:rPr>
        <w:sz w:val="16"/>
        <w:szCs w:val="16"/>
      </w:rPr>
    </w:pPr>
    <w:r w:rsidRPr="00801189">
      <w:rPr>
        <w:sz w:val="16"/>
        <w:szCs w:val="16"/>
      </w:rPr>
      <w:t xml:space="preserve">EXODERIL® 10 mg/g krém a EXODERIL® 10 mg/ml kožní roztok jsou volně prodejné léky k vnějšímu použití obsahující naftifin. </w:t>
    </w:r>
  </w:p>
  <w:p w14:paraId="3D7014F7" w14:textId="638C893D" w:rsidR="00113200" w:rsidRPr="00801189" w:rsidRDefault="00113200" w:rsidP="00113200">
    <w:pPr>
      <w:spacing w:after="0"/>
      <w:rPr>
        <w:sz w:val="16"/>
        <w:szCs w:val="16"/>
      </w:rPr>
    </w:pPr>
    <w:r w:rsidRPr="00801189">
      <w:rPr>
        <w:sz w:val="16"/>
        <w:szCs w:val="16"/>
      </w:rPr>
      <w:t xml:space="preserve">Čtěte pečlivě příbalovou informaci. </w:t>
    </w:r>
  </w:p>
  <w:p w14:paraId="3FAC8BC9" w14:textId="77777777" w:rsidR="00113200" w:rsidRPr="00C4179E" w:rsidRDefault="00113200" w:rsidP="00C4179E">
    <w:pPr>
      <w:pStyle w:val="Footer"/>
      <w:tabs>
        <w:tab w:val="left" w:pos="206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0E4A" w14:textId="77777777" w:rsidR="00EA7846" w:rsidRDefault="00EA7846" w:rsidP="007D23B9">
      <w:pPr>
        <w:spacing w:after="0" w:line="240" w:lineRule="auto"/>
      </w:pPr>
      <w:r>
        <w:separator/>
      </w:r>
    </w:p>
  </w:footnote>
  <w:footnote w:type="continuationSeparator" w:id="0">
    <w:p w14:paraId="32468841" w14:textId="77777777" w:rsidR="00EA7846" w:rsidRDefault="00EA7846" w:rsidP="007D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0DDD" w14:textId="52804D75" w:rsidR="009A278B" w:rsidRPr="009A278B" w:rsidRDefault="008508A2" w:rsidP="009A278B">
    <w:pPr>
      <w:pStyle w:val="Head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EXO/2019/03/1140299/001</w:t>
    </w:r>
    <w:r w:rsidR="009A278B">
      <w:rPr>
        <w:rFonts w:cstheme="minorHAnsi"/>
        <w:sz w:val="20"/>
        <w:szCs w:val="20"/>
      </w:rPr>
      <w:tab/>
    </w:r>
    <w:r w:rsidR="009A278B">
      <w:rPr>
        <w:rFonts w:cstheme="minorHAnsi"/>
        <w:sz w:val="20"/>
        <w:szCs w:val="20"/>
      </w:rPr>
      <w:tab/>
      <w:t xml:space="preserve"> </w:t>
    </w:r>
    <w:r w:rsidR="009A278B" w:rsidRPr="00ED407F">
      <w:rPr>
        <w:rFonts w:ascii="Tms Rmn" w:hAnsi="Tms Rmn" w:cs="Tms Rmn"/>
        <w:noProof/>
        <w:color w:val="000000"/>
        <w:sz w:val="24"/>
        <w:szCs w:val="24"/>
        <w:lang w:val="en-US"/>
      </w:rPr>
      <w:drawing>
        <wp:inline distT="0" distB="0" distL="0" distR="0" wp14:anchorId="0F2A3B52" wp14:editId="623276FA">
          <wp:extent cx="1446028" cy="743792"/>
          <wp:effectExtent l="0" t="0" r="1905" b="5715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452937" cy="7473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4339"/>
    <w:multiLevelType w:val="hybridMultilevel"/>
    <w:tmpl w:val="24E4BE40"/>
    <w:lvl w:ilvl="0" w:tplc="58A2D6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089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5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62E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8D3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C81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853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A29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25A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A3731"/>
    <w:multiLevelType w:val="hybridMultilevel"/>
    <w:tmpl w:val="0B4CA492"/>
    <w:lvl w:ilvl="0" w:tplc="700E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3C2C"/>
    <w:multiLevelType w:val="multilevel"/>
    <w:tmpl w:val="2EDA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62961"/>
    <w:multiLevelType w:val="hybridMultilevel"/>
    <w:tmpl w:val="54A0F5B0"/>
    <w:lvl w:ilvl="0" w:tplc="7C84453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372DC"/>
    <w:multiLevelType w:val="hybridMultilevel"/>
    <w:tmpl w:val="5CDCBC64"/>
    <w:lvl w:ilvl="0" w:tplc="C28C18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6C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C5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4C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265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6C6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BF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06E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ED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4046"/>
    <w:multiLevelType w:val="multilevel"/>
    <w:tmpl w:val="F1A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44FE5"/>
    <w:multiLevelType w:val="hybridMultilevel"/>
    <w:tmpl w:val="FBCA3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94138"/>
    <w:multiLevelType w:val="hybridMultilevel"/>
    <w:tmpl w:val="E4286FBE"/>
    <w:lvl w:ilvl="0" w:tplc="700E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A4583"/>
    <w:multiLevelType w:val="hybridMultilevel"/>
    <w:tmpl w:val="17A095C6"/>
    <w:lvl w:ilvl="0" w:tplc="943688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0E0D"/>
    <w:multiLevelType w:val="hybridMultilevel"/>
    <w:tmpl w:val="FBCA3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A"/>
    <w:rsid w:val="00000D8C"/>
    <w:rsid w:val="00003586"/>
    <w:rsid w:val="00007B4C"/>
    <w:rsid w:val="0001130C"/>
    <w:rsid w:val="00012BB3"/>
    <w:rsid w:val="0002789E"/>
    <w:rsid w:val="0004729F"/>
    <w:rsid w:val="00052FEA"/>
    <w:rsid w:val="000645CE"/>
    <w:rsid w:val="00066CFB"/>
    <w:rsid w:val="0008207D"/>
    <w:rsid w:val="000A0B57"/>
    <w:rsid w:val="000A1495"/>
    <w:rsid w:val="000B396B"/>
    <w:rsid w:val="000C54CF"/>
    <w:rsid w:val="000C5759"/>
    <w:rsid w:val="000E2211"/>
    <w:rsid w:val="000E4A6C"/>
    <w:rsid w:val="000F1924"/>
    <w:rsid w:val="000F6794"/>
    <w:rsid w:val="00100231"/>
    <w:rsid w:val="00100C04"/>
    <w:rsid w:val="001079A8"/>
    <w:rsid w:val="00107E47"/>
    <w:rsid w:val="00111D75"/>
    <w:rsid w:val="00111D9F"/>
    <w:rsid w:val="00113200"/>
    <w:rsid w:val="00123657"/>
    <w:rsid w:val="00125D2D"/>
    <w:rsid w:val="00130040"/>
    <w:rsid w:val="00143D38"/>
    <w:rsid w:val="00145706"/>
    <w:rsid w:val="00147926"/>
    <w:rsid w:val="001649EC"/>
    <w:rsid w:val="00171134"/>
    <w:rsid w:val="00185067"/>
    <w:rsid w:val="001A3E22"/>
    <w:rsid w:val="001C240F"/>
    <w:rsid w:val="001C4559"/>
    <w:rsid w:val="001D7A3A"/>
    <w:rsid w:val="001F4234"/>
    <w:rsid w:val="001F4F54"/>
    <w:rsid w:val="00246CE1"/>
    <w:rsid w:val="002552C3"/>
    <w:rsid w:val="00257655"/>
    <w:rsid w:val="00263F90"/>
    <w:rsid w:val="00273341"/>
    <w:rsid w:val="00290C7B"/>
    <w:rsid w:val="002A1C7B"/>
    <w:rsid w:val="002B04E5"/>
    <w:rsid w:val="002B2B01"/>
    <w:rsid w:val="002B2FED"/>
    <w:rsid w:val="002C063C"/>
    <w:rsid w:val="002D588C"/>
    <w:rsid w:val="002F1776"/>
    <w:rsid w:val="002F4B04"/>
    <w:rsid w:val="003242FB"/>
    <w:rsid w:val="00327E37"/>
    <w:rsid w:val="003352E4"/>
    <w:rsid w:val="00342402"/>
    <w:rsid w:val="00347951"/>
    <w:rsid w:val="0035078C"/>
    <w:rsid w:val="00361CD7"/>
    <w:rsid w:val="00363C0E"/>
    <w:rsid w:val="00375D0A"/>
    <w:rsid w:val="00387F95"/>
    <w:rsid w:val="003920DB"/>
    <w:rsid w:val="0039473D"/>
    <w:rsid w:val="003972F6"/>
    <w:rsid w:val="0039737B"/>
    <w:rsid w:val="003A5E81"/>
    <w:rsid w:val="003B0EAF"/>
    <w:rsid w:val="003B54E5"/>
    <w:rsid w:val="003D47C9"/>
    <w:rsid w:val="003D68C9"/>
    <w:rsid w:val="003E1EF9"/>
    <w:rsid w:val="003E5A30"/>
    <w:rsid w:val="003F69E9"/>
    <w:rsid w:val="00410C4F"/>
    <w:rsid w:val="004211C4"/>
    <w:rsid w:val="00426490"/>
    <w:rsid w:val="00434489"/>
    <w:rsid w:val="004439F5"/>
    <w:rsid w:val="00444FF3"/>
    <w:rsid w:val="004555A9"/>
    <w:rsid w:val="00456921"/>
    <w:rsid w:val="00457683"/>
    <w:rsid w:val="0047169C"/>
    <w:rsid w:val="00474ECD"/>
    <w:rsid w:val="00477185"/>
    <w:rsid w:val="00477397"/>
    <w:rsid w:val="004829E8"/>
    <w:rsid w:val="00484E0A"/>
    <w:rsid w:val="00494977"/>
    <w:rsid w:val="00494BB9"/>
    <w:rsid w:val="004A6F20"/>
    <w:rsid w:val="004B1622"/>
    <w:rsid w:val="004B379F"/>
    <w:rsid w:val="004D4C71"/>
    <w:rsid w:val="004F19C0"/>
    <w:rsid w:val="004F3E71"/>
    <w:rsid w:val="00510185"/>
    <w:rsid w:val="0051684E"/>
    <w:rsid w:val="0052411E"/>
    <w:rsid w:val="0053331A"/>
    <w:rsid w:val="005366BD"/>
    <w:rsid w:val="00536F70"/>
    <w:rsid w:val="00541137"/>
    <w:rsid w:val="00544479"/>
    <w:rsid w:val="005501A4"/>
    <w:rsid w:val="005523DB"/>
    <w:rsid w:val="0056003A"/>
    <w:rsid w:val="005657F6"/>
    <w:rsid w:val="00571EE8"/>
    <w:rsid w:val="00572316"/>
    <w:rsid w:val="00586787"/>
    <w:rsid w:val="005A0C20"/>
    <w:rsid w:val="005A4122"/>
    <w:rsid w:val="005A6CFB"/>
    <w:rsid w:val="005B3B8C"/>
    <w:rsid w:val="005C18F8"/>
    <w:rsid w:val="005C7E1F"/>
    <w:rsid w:val="005E1F9A"/>
    <w:rsid w:val="00616592"/>
    <w:rsid w:val="00646943"/>
    <w:rsid w:val="0065529C"/>
    <w:rsid w:val="006633CC"/>
    <w:rsid w:val="0067736A"/>
    <w:rsid w:val="00695C6A"/>
    <w:rsid w:val="006A5C4B"/>
    <w:rsid w:val="006A7EEE"/>
    <w:rsid w:val="006C3109"/>
    <w:rsid w:val="006C7DC9"/>
    <w:rsid w:val="006D5BC4"/>
    <w:rsid w:val="006D72B3"/>
    <w:rsid w:val="007103B6"/>
    <w:rsid w:val="00712C8B"/>
    <w:rsid w:val="00714969"/>
    <w:rsid w:val="0072223B"/>
    <w:rsid w:val="007238FB"/>
    <w:rsid w:val="00724A03"/>
    <w:rsid w:val="00746F2D"/>
    <w:rsid w:val="007678A4"/>
    <w:rsid w:val="007843CB"/>
    <w:rsid w:val="007871A0"/>
    <w:rsid w:val="00787D4F"/>
    <w:rsid w:val="00792B99"/>
    <w:rsid w:val="007979B9"/>
    <w:rsid w:val="007A7C06"/>
    <w:rsid w:val="007C051B"/>
    <w:rsid w:val="007C08C8"/>
    <w:rsid w:val="007C0A95"/>
    <w:rsid w:val="007D23B9"/>
    <w:rsid w:val="007E74BD"/>
    <w:rsid w:val="007F5749"/>
    <w:rsid w:val="00804292"/>
    <w:rsid w:val="00807A1F"/>
    <w:rsid w:val="00814068"/>
    <w:rsid w:val="008241F3"/>
    <w:rsid w:val="008248C1"/>
    <w:rsid w:val="00826A75"/>
    <w:rsid w:val="00833C47"/>
    <w:rsid w:val="008473A6"/>
    <w:rsid w:val="008508A2"/>
    <w:rsid w:val="00852A40"/>
    <w:rsid w:val="00853C25"/>
    <w:rsid w:val="008719F6"/>
    <w:rsid w:val="00875E72"/>
    <w:rsid w:val="00881F36"/>
    <w:rsid w:val="008A17C7"/>
    <w:rsid w:val="008A58ED"/>
    <w:rsid w:val="008A5D23"/>
    <w:rsid w:val="008B2648"/>
    <w:rsid w:val="008B3111"/>
    <w:rsid w:val="008D5622"/>
    <w:rsid w:val="008E00CD"/>
    <w:rsid w:val="008F0E8F"/>
    <w:rsid w:val="008F7B3F"/>
    <w:rsid w:val="00924703"/>
    <w:rsid w:val="00930097"/>
    <w:rsid w:val="0093021C"/>
    <w:rsid w:val="00934340"/>
    <w:rsid w:val="00937075"/>
    <w:rsid w:val="009375BD"/>
    <w:rsid w:val="009418EF"/>
    <w:rsid w:val="0094473F"/>
    <w:rsid w:val="009601F9"/>
    <w:rsid w:val="009742BF"/>
    <w:rsid w:val="009975BA"/>
    <w:rsid w:val="009A278B"/>
    <w:rsid w:val="009B005A"/>
    <w:rsid w:val="009B116A"/>
    <w:rsid w:val="009B498E"/>
    <w:rsid w:val="009C167B"/>
    <w:rsid w:val="009D47AE"/>
    <w:rsid w:val="009E55C9"/>
    <w:rsid w:val="009E6BC4"/>
    <w:rsid w:val="009F204F"/>
    <w:rsid w:val="009F62BE"/>
    <w:rsid w:val="00A00887"/>
    <w:rsid w:val="00A00B46"/>
    <w:rsid w:val="00A031D2"/>
    <w:rsid w:val="00A164AE"/>
    <w:rsid w:val="00A24C30"/>
    <w:rsid w:val="00A261E1"/>
    <w:rsid w:val="00A3375A"/>
    <w:rsid w:val="00A41A6B"/>
    <w:rsid w:val="00A45924"/>
    <w:rsid w:val="00A50B36"/>
    <w:rsid w:val="00A52876"/>
    <w:rsid w:val="00A607DA"/>
    <w:rsid w:val="00A662F7"/>
    <w:rsid w:val="00A93531"/>
    <w:rsid w:val="00AB69D5"/>
    <w:rsid w:val="00AD01AE"/>
    <w:rsid w:val="00AE44AA"/>
    <w:rsid w:val="00B10294"/>
    <w:rsid w:val="00B11649"/>
    <w:rsid w:val="00B138DD"/>
    <w:rsid w:val="00B156AF"/>
    <w:rsid w:val="00B16DA1"/>
    <w:rsid w:val="00B23FD2"/>
    <w:rsid w:val="00B320C6"/>
    <w:rsid w:val="00B373EA"/>
    <w:rsid w:val="00B37450"/>
    <w:rsid w:val="00B37915"/>
    <w:rsid w:val="00B42337"/>
    <w:rsid w:val="00B43ED2"/>
    <w:rsid w:val="00B7024C"/>
    <w:rsid w:val="00B71EA3"/>
    <w:rsid w:val="00B80194"/>
    <w:rsid w:val="00BA1A89"/>
    <w:rsid w:val="00BA4A5A"/>
    <w:rsid w:val="00BD47B1"/>
    <w:rsid w:val="00BE19D9"/>
    <w:rsid w:val="00BE63F3"/>
    <w:rsid w:val="00C00325"/>
    <w:rsid w:val="00C030F4"/>
    <w:rsid w:val="00C10EEE"/>
    <w:rsid w:val="00C4179E"/>
    <w:rsid w:val="00C42FC4"/>
    <w:rsid w:val="00C674DB"/>
    <w:rsid w:val="00C74E7C"/>
    <w:rsid w:val="00C85A60"/>
    <w:rsid w:val="00C86A50"/>
    <w:rsid w:val="00C9766D"/>
    <w:rsid w:val="00CA5677"/>
    <w:rsid w:val="00CB3EED"/>
    <w:rsid w:val="00CB5581"/>
    <w:rsid w:val="00CC7835"/>
    <w:rsid w:val="00CD61A1"/>
    <w:rsid w:val="00CE1B8E"/>
    <w:rsid w:val="00CE399A"/>
    <w:rsid w:val="00CE614E"/>
    <w:rsid w:val="00CF2F03"/>
    <w:rsid w:val="00D11925"/>
    <w:rsid w:val="00D33F1C"/>
    <w:rsid w:val="00D45687"/>
    <w:rsid w:val="00D6143B"/>
    <w:rsid w:val="00D62C4A"/>
    <w:rsid w:val="00D64144"/>
    <w:rsid w:val="00D70947"/>
    <w:rsid w:val="00D8125C"/>
    <w:rsid w:val="00D81341"/>
    <w:rsid w:val="00D84396"/>
    <w:rsid w:val="00D84FC3"/>
    <w:rsid w:val="00D862CA"/>
    <w:rsid w:val="00D97B5F"/>
    <w:rsid w:val="00DD1579"/>
    <w:rsid w:val="00DD5B97"/>
    <w:rsid w:val="00DD6AF1"/>
    <w:rsid w:val="00DE1351"/>
    <w:rsid w:val="00DE4AC9"/>
    <w:rsid w:val="00DF042F"/>
    <w:rsid w:val="00DF7737"/>
    <w:rsid w:val="00E0328B"/>
    <w:rsid w:val="00E03D83"/>
    <w:rsid w:val="00E13B42"/>
    <w:rsid w:val="00E17A33"/>
    <w:rsid w:val="00E3273B"/>
    <w:rsid w:val="00E32B07"/>
    <w:rsid w:val="00E3684B"/>
    <w:rsid w:val="00E377C6"/>
    <w:rsid w:val="00E45A1E"/>
    <w:rsid w:val="00E47A54"/>
    <w:rsid w:val="00E47A8E"/>
    <w:rsid w:val="00E47AE1"/>
    <w:rsid w:val="00E5449A"/>
    <w:rsid w:val="00E6176E"/>
    <w:rsid w:val="00E6413E"/>
    <w:rsid w:val="00E71B45"/>
    <w:rsid w:val="00E74903"/>
    <w:rsid w:val="00E92169"/>
    <w:rsid w:val="00E9594F"/>
    <w:rsid w:val="00EA7846"/>
    <w:rsid w:val="00EB0FB8"/>
    <w:rsid w:val="00EB21CF"/>
    <w:rsid w:val="00EB3877"/>
    <w:rsid w:val="00ED4A17"/>
    <w:rsid w:val="00EE7792"/>
    <w:rsid w:val="00EE78C6"/>
    <w:rsid w:val="00F13F6E"/>
    <w:rsid w:val="00F15711"/>
    <w:rsid w:val="00F34C5B"/>
    <w:rsid w:val="00F36FC7"/>
    <w:rsid w:val="00F4436E"/>
    <w:rsid w:val="00F57DD4"/>
    <w:rsid w:val="00F61361"/>
    <w:rsid w:val="00FA2D7E"/>
    <w:rsid w:val="00FA2DE3"/>
    <w:rsid w:val="00FA4EDA"/>
    <w:rsid w:val="00FA5A72"/>
    <w:rsid w:val="00FB13B1"/>
    <w:rsid w:val="00FB66C8"/>
    <w:rsid w:val="00FC0492"/>
    <w:rsid w:val="00FD3FAF"/>
    <w:rsid w:val="00FE3BEF"/>
    <w:rsid w:val="00FF1698"/>
    <w:rsid w:val="00FF1E2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1B7DDC"/>
  <w15:docId w15:val="{D632F226-961B-40E2-93FA-B1357159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li">
    <w:name w:val="hili"/>
    <w:basedOn w:val="DefaultParagraphFont"/>
    <w:rsid w:val="00695C6A"/>
  </w:style>
  <w:style w:type="paragraph" w:styleId="FootnoteText">
    <w:name w:val="footnote text"/>
    <w:basedOn w:val="Normal"/>
    <w:link w:val="FootnoteTextChar"/>
    <w:uiPriority w:val="99"/>
    <w:unhideWhenUsed/>
    <w:rsid w:val="007D23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23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3B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79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0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0C5759"/>
    <w:rPr>
      <w:b/>
      <w:bCs/>
    </w:rPr>
  </w:style>
  <w:style w:type="paragraph" w:styleId="ListParagraph">
    <w:name w:val="List Paragraph"/>
    <w:basedOn w:val="Normal"/>
    <w:uiPriority w:val="34"/>
    <w:qFormat/>
    <w:rsid w:val="00853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E47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107E47"/>
    <w:rPr>
      <w:color w:val="808080"/>
      <w:shd w:val="clear" w:color="auto" w:fill="E6E6E6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A459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F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24"/>
    <w:rPr>
      <w:rFonts w:ascii="Segoe UI" w:hAnsi="Segoe UI" w:cs="Segoe UI"/>
      <w:sz w:val="18"/>
      <w:szCs w:val="18"/>
    </w:rPr>
  </w:style>
  <w:style w:type="character" w:customStyle="1" w:styleId="Nevyeenzmnka3">
    <w:name w:val="Nevyřešená zmínka3"/>
    <w:basedOn w:val="DefaultParagraphFont"/>
    <w:uiPriority w:val="99"/>
    <w:semiHidden/>
    <w:unhideWhenUsed/>
    <w:rsid w:val="00F36FC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55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94"/>
  </w:style>
  <w:style w:type="paragraph" w:styleId="Footer">
    <w:name w:val="footer"/>
    <w:basedOn w:val="Normal"/>
    <w:link w:val="FooterChar"/>
    <w:uiPriority w:val="99"/>
    <w:unhideWhenUsed/>
    <w:rsid w:val="00B1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99A"/>
    <w:rPr>
      <w:color w:val="605E5C"/>
      <w:shd w:val="clear" w:color="auto" w:fill="E1DFDD"/>
    </w:rPr>
  </w:style>
  <w:style w:type="paragraph" w:customStyle="1" w:styleId="Default">
    <w:name w:val="Default"/>
    <w:rsid w:val="00A0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1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oderi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media.cz/Clanky/Farmakoterapie/Lokalni-a-systemova-lecba-onychomykoz-doporuceni-pro-praxi/6-L-xj.magarticl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.cz@sandoz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48EC-741B-4DF7-AAE6-36FD5753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Nicole Baronova</cp:lastModifiedBy>
  <cp:revision>4</cp:revision>
  <cp:lastPrinted>2019-03-26T15:13:00Z</cp:lastPrinted>
  <dcterms:created xsi:type="dcterms:W3CDTF">2019-03-26T13:58:00Z</dcterms:created>
  <dcterms:modified xsi:type="dcterms:W3CDTF">2019-03-26T15:13:00Z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5ae3ea-d4ca-4929-ae30-00faddc499b2_Enabled">
    <vt:lpwstr>True</vt:lpwstr>
  </property>
  <property fmtid="{D5CDD505-2E9C-101B-9397-08002B2CF9AE}" pid="3" name="MSIP_Label_ed5ae3ea-d4ca-4929-ae30-00faddc499b2_SiteId">
    <vt:lpwstr>f35a6974-607f-47d4-82d7-ff31d7dc53a5</vt:lpwstr>
  </property>
  <property fmtid="{D5CDD505-2E9C-101B-9397-08002B2CF9AE}" pid="4" name="MSIP_Label_ed5ae3ea-d4ca-4929-ae30-00faddc499b2_Owner">
    <vt:lpwstr>HOUSKJA1@novartis.net</vt:lpwstr>
  </property>
  <property fmtid="{D5CDD505-2E9C-101B-9397-08002B2CF9AE}" pid="5" name="MSIP_Label_ed5ae3ea-d4ca-4929-ae30-00faddc499b2_SetDate">
    <vt:lpwstr>2019-03-12T11:55:51.2666754Z</vt:lpwstr>
  </property>
  <property fmtid="{D5CDD505-2E9C-101B-9397-08002B2CF9AE}" pid="6" name="MSIP_Label_ed5ae3ea-d4ca-4929-ae30-00faddc499b2_Name">
    <vt:lpwstr>Public</vt:lpwstr>
  </property>
  <property fmtid="{D5CDD505-2E9C-101B-9397-08002B2CF9AE}" pid="7" name="MSIP_Label_ed5ae3ea-d4ca-4929-ae30-00faddc499b2_Application">
    <vt:lpwstr>Microsoft Azure Information Protection</vt:lpwstr>
  </property>
  <property fmtid="{D5CDD505-2E9C-101B-9397-08002B2CF9AE}" pid="8" name="MSIP_Label_ed5ae3ea-d4ca-4929-ae30-00faddc499b2_Extended_MSFT_Method">
    <vt:lpwstr>Manual</vt:lpwstr>
  </property>
  <property fmtid="{D5CDD505-2E9C-101B-9397-08002B2CF9AE}" pid="9" name="Confidentiality">
    <vt:lpwstr>Public</vt:lpwstr>
  </property>
</Properties>
</file>