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F499" w14:textId="2956CF30" w:rsidR="00480566" w:rsidRPr="00480566" w:rsidRDefault="00480566" w:rsidP="0048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cs-CZ"/>
        </w:rPr>
      </w:pPr>
      <w:r w:rsidRPr="00480566">
        <w:rPr>
          <w:rFonts w:ascii="Helvetica" w:eastAsia="Times New Roman" w:hAnsi="Helvetica" w:cs="Times New Roman"/>
          <w:b/>
          <w:color w:val="000000"/>
          <w:sz w:val="28"/>
          <w:szCs w:val="20"/>
          <w:shd w:val="clear" w:color="auto" w:fill="FFFFFF"/>
          <w:lang w:val="cs-CZ"/>
        </w:rPr>
        <w:t>Tvrdá pravda o migréně</w:t>
      </w:r>
      <w:r w:rsidR="00CC0940">
        <w:rPr>
          <w:rFonts w:ascii="Helvetica" w:eastAsia="Times New Roman" w:hAnsi="Helvetica" w:cs="Times New Roman"/>
          <w:b/>
          <w:color w:val="000000"/>
          <w:sz w:val="28"/>
          <w:szCs w:val="20"/>
          <w:shd w:val="clear" w:color="auto" w:fill="FFFFFF"/>
          <w:lang w:val="cs-CZ"/>
        </w:rPr>
        <w:t>:</w:t>
      </w:r>
      <w:r w:rsidRPr="00480566">
        <w:rPr>
          <w:rFonts w:ascii="Helvetica" w:eastAsia="Times New Roman" w:hAnsi="Helvetica" w:cs="Times New Roman"/>
          <w:b/>
          <w:color w:val="000000"/>
          <w:sz w:val="28"/>
          <w:szCs w:val="20"/>
          <w:shd w:val="clear" w:color="auto" w:fill="FFFFFF"/>
          <w:lang w:val="cs-CZ"/>
        </w:rPr>
        <w:t xml:space="preserve"> žádné </w:t>
      </w:r>
      <w:r w:rsidR="00187CEF">
        <w:rPr>
          <w:rFonts w:ascii="Helvetica" w:eastAsia="Times New Roman" w:hAnsi="Helvetica" w:cs="Times New Roman"/>
          <w:b/>
          <w:color w:val="000000"/>
          <w:sz w:val="28"/>
          <w:szCs w:val="20"/>
          <w:shd w:val="clear" w:color="auto" w:fill="FFFFFF"/>
          <w:lang w:val="cs-CZ"/>
        </w:rPr>
        <w:t>„</w:t>
      </w:r>
      <w:r w:rsidRPr="00480566">
        <w:rPr>
          <w:rFonts w:ascii="Helvetica" w:eastAsia="Times New Roman" w:hAnsi="Helvetica" w:cs="Times New Roman"/>
          <w:b/>
          <w:color w:val="000000"/>
          <w:sz w:val="28"/>
          <w:szCs w:val="20"/>
          <w:shd w:val="clear" w:color="auto" w:fill="FFFFFF"/>
          <w:lang w:val="cs-CZ"/>
        </w:rPr>
        <w:t>bolení hlavy</w:t>
      </w:r>
      <w:r w:rsidR="00187CEF">
        <w:rPr>
          <w:rFonts w:ascii="Helvetica" w:eastAsia="Times New Roman" w:hAnsi="Helvetica" w:cs="Times New Roman"/>
          <w:b/>
          <w:color w:val="000000"/>
          <w:sz w:val="28"/>
          <w:szCs w:val="20"/>
          <w:shd w:val="clear" w:color="auto" w:fill="FFFFFF"/>
          <w:lang w:val="cs-CZ"/>
        </w:rPr>
        <w:t>“</w:t>
      </w:r>
    </w:p>
    <w:p w14:paraId="4681EAD8" w14:textId="15873048" w:rsidR="002478FA" w:rsidRPr="004C51F9" w:rsidRDefault="002478FA" w:rsidP="004C51F9">
      <w:pPr>
        <w:jc w:val="center"/>
        <w:rPr>
          <w:b/>
          <w:sz w:val="24"/>
          <w:szCs w:val="24"/>
          <w:lang w:val="cs-CZ"/>
        </w:rPr>
      </w:pPr>
    </w:p>
    <w:p w14:paraId="3D7BE966" w14:textId="4290774C" w:rsidR="00350E51" w:rsidRDefault="00480566" w:rsidP="00350E51">
      <w:pPr>
        <w:ind w:left="-142"/>
        <w:jc w:val="both"/>
        <w:rPr>
          <w:b/>
          <w:lang w:val="cs-CZ"/>
        </w:rPr>
      </w:pPr>
      <w:r>
        <w:rPr>
          <w:lang w:val="cs-CZ"/>
        </w:rPr>
        <w:t>Praha</w:t>
      </w:r>
      <w:r w:rsidR="00E82352" w:rsidRPr="005E15D5">
        <w:rPr>
          <w:lang w:val="cs-CZ"/>
        </w:rPr>
        <w:t xml:space="preserve"> </w:t>
      </w:r>
      <w:r w:rsidR="00457531">
        <w:rPr>
          <w:lang w:val="cs-CZ"/>
        </w:rPr>
        <w:t>28</w:t>
      </w:r>
      <w:r w:rsidR="00E82352" w:rsidRPr="005E15D5">
        <w:rPr>
          <w:lang w:val="cs-CZ"/>
        </w:rPr>
        <w:t xml:space="preserve">. </w:t>
      </w:r>
      <w:r w:rsidR="00E2048D">
        <w:rPr>
          <w:lang w:val="cs-CZ"/>
        </w:rPr>
        <w:t>5</w:t>
      </w:r>
      <w:r w:rsidR="00E82352" w:rsidRPr="005E15D5">
        <w:rPr>
          <w:lang w:val="cs-CZ"/>
        </w:rPr>
        <w:t>. 2019 –</w:t>
      </w:r>
      <w:r w:rsidR="00E82352" w:rsidRPr="005E15D5">
        <w:rPr>
          <w:b/>
          <w:lang w:val="cs-CZ"/>
        </w:rPr>
        <w:t xml:space="preserve"> </w:t>
      </w:r>
      <w:r>
        <w:rPr>
          <w:b/>
          <w:lang w:val="cs-CZ"/>
        </w:rPr>
        <w:t>Migrénou trpí</w:t>
      </w:r>
      <w:r w:rsidR="000153A3">
        <w:rPr>
          <w:b/>
          <w:lang w:val="cs-CZ"/>
        </w:rPr>
        <w:t xml:space="preserve"> přibližně</w:t>
      </w:r>
      <w:r>
        <w:rPr>
          <w:b/>
          <w:lang w:val="cs-CZ"/>
        </w:rPr>
        <w:t xml:space="preserve"> každý </w:t>
      </w:r>
      <w:r w:rsidR="005E5750">
        <w:rPr>
          <w:b/>
          <w:lang w:val="cs-CZ"/>
        </w:rPr>
        <w:t>desátý</w:t>
      </w:r>
      <w:r>
        <w:rPr>
          <w:b/>
          <w:lang w:val="cs-CZ"/>
        </w:rPr>
        <w:t xml:space="preserve"> člověk.</w:t>
      </w:r>
      <w:r w:rsidR="00294269">
        <w:rPr>
          <w:b/>
          <w:vertAlign w:val="superscript"/>
          <w:lang w:val="cs-CZ"/>
        </w:rPr>
        <w:t>1,</w:t>
      </w:r>
      <w:r w:rsidR="00BD1137">
        <w:rPr>
          <w:b/>
          <w:vertAlign w:val="superscript"/>
          <w:lang w:val="cs-CZ"/>
        </w:rPr>
        <w:t> </w:t>
      </w:r>
      <w:r w:rsidR="00294269">
        <w:rPr>
          <w:b/>
          <w:vertAlign w:val="superscript"/>
          <w:lang w:val="cs-CZ"/>
        </w:rPr>
        <w:t>2</w:t>
      </w:r>
      <w:r w:rsidR="00557621">
        <w:rPr>
          <w:b/>
          <w:lang w:val="cs-CZ"/>
        </w:rPr>
        <w:t xml:space="preserve"> </w:t>
      </w:r>
      <w:r>
        <w:rPr>
          <w:b/>
          <w:lang w:val="cs-CZ"/>
        </w:rPr>
        <w:t xml:space="preserve">Přesto více než </w:t>
      </w:r>
      <w:r w:rsidR="005279AD">
        <w:rPr>
          <w:b/>
          <w:lang w:val="cs-CZ"/>
        </w:rPr>
        <w:t>4</w:t>
      </w:r>
      <w:r>
        <w:rPr>
          <w:b/>
          <w:lang w:val="cs-CZ"/>
        </w:rPr>
        <w:t>0</w:t>
      </w:r>
      <w:r w:rsidR="00BD1137">
        <w:rPr>
          <w:b/>
          <w:lang w:val="cs-CZ"/>
        </w:rPr>
        <w:t> </w:t>
      </w:r>
      <w:r>
        <w:rPr>
          <w:b/>
          <w:lang w:val="cs-CZ"/>
        </w:rPr>
        <w:t>% pacientů nemá diagnózu potvrzenou lékařem.</w:t>
      </w:r>
      <w:r w:rsidR="00A06522">
        <w:rPr>
          <w:b/>
          <w:vertAlign w:val="superscript"/>
          <w:lang w:val="cs-CZ"/>
        </w:rPr>
        <w:t>3</w:t>
      </w:r>
      <w:r w:rsidR="00557621">
        <w:rPr>
          <w:b/>
          <w:lang w:val="cs-CZ"/>
        </w:rPr>
        <w:t xml:space="preserve"> </w:t>
      </w:r>
      <w:r w:rsidR="00350E51">
        <w:rPr>
          <w:b/>
          <w:lang w:val="cs-CZ"/>
        </w:rPr>
        <w:t>Toto závažné neurologické onemocnění postihuj</w:t>
      </w:r>
      <w:r w:rsidR="000C5B92">
        <w:rPr>
          <w:b/>
          <w:lang w:val="cs-CZ"/>
        </w:rPr>
        <w:t>e</w:t>
      </w:r>
      <w:r w:rsidR="00350E51">
        <w:rPr>
          <w:b/>
          <w:lang w:val="cs-CZ"/>
        </w:rPr>
        <w:t xml:space="preserve"> především populaci v nejproduktivnějším věku, </w:t>
      </w:r>
      <w:r w:rsidR="00350E51" w:rsidRPr="003A294A">
        <w:rPr>
          <w:b/>
          <w:lang w:val="cs-CZ"/>
        </w:rPr>
        <w:t xml:space="preserve">mezi </w:t>
      </w:r>
      <w:r w:rsidR="00E57CC5" w:rsidRPr="003A294A">
        <w:rPr>
          <w:rFonts w:cstheme="minorHAnsi"/>
          <w:b/>
          <w:color w:val="000000" w:themeColor="text1"/>
          <w:lang w:val="cs-CZ"/>
        </w:rPr>
        <w:t>18.</w:t>
      </w:r>
      <w:r w:rsidR="00350E51" w:rsidRPr="003A294A">
        <w:rPr>
          <w:b/>
          <w:color w:val="000000" w:themeColor="text1"/>
          <w:lang w:val="cs-CZ"/>
        </w:rPr>
        <w:t xml:space="preserve"> </w:t>
      </w:r>
      <w:r w:rsidR="00350E51" w:rsidRPr="003A294A">
        <w:rPr>
          <w:b/>
          <w:lang w:val="cs-CZ"/>
        </w:rPr>
        <w:t xml:space="preserve">a 60. rokem </w:t>
      </w:r>
      <w:r w:rsidR="00E123E4" w:rsidRPr="003A294A">
        <w:rPr>
          <w:b/>
          <w:lang w:val="cs-CZ"/>
        </w:rPr>
        <w:t>života</w:t>
      </w:r>
      <w:r w:rsidR="00BD1137">
        <w:rPr>
          <w:b/>
          <w:lang w:val="cs-CZ"/>
        </w:rPr>
        <w:t>,</w:t>
      </w:r>
      <w:r w:rsidR="00E123E4">
        <w:rPr>
          <w:b/>
          <w:lang w:val="cs-CZ"/>
        </w:rPr>
        <w:t xml:space="preserve"> </w:t>
      </w:r>
      <w:r w:rsidR="00BC2092">
        <w:rPr>
          <w:b/>
          <w:lang w:val="cs-CZ"/>
        </w:rPr>
        <w:t xml:space="preserve">a </w:t>
      </w:r>
      <w:r w:rsidR="000E699E">
        <w:rPr>
          <w:b/>
          <w:lang w:val="cs-CZ"/>
        </w:rPr>
        <w:t xml:space="preserve">je </w:t>
      </w:r>
      <w:r w:rsidR="00E123E4">
        <w:rPr>
          <w:b/>
          <w:lang w:val="cs-CZ"/>
        </w:rPr>
        <w:t>doménou žen</w:t>
      </w:r>
      <w:r w:rsidR="00350E51">
        <w:rPr>
          <w:b/>
          <w:lang w:val="cs-CZ"/>
        </w:rPr>
        <w:t>.</w:t>
      </w:r>
      <w:r w:rsidR="00A3476B">
        <w:rPr>
          <w:b/>
          <w:vertAlign w:val="superscript"/>
          <w:lang w:val="cs-CZ"/>
        </w:rPr>
        <w:t>4</w:t>
      </w:r>
      <w:r w:rsidR="00350E51">
        <w:rPr>
          <w:b/>
          <w:lang w:val="cs-CZ"/>
        </w:rPr>
        <w:t xml:space="preserve"> </w:t>
      </w:r>
      <w:r w:rsidR="00E123E4">
        <w:rPr>
          <w:b/>
          <w:lang w:val="cs-CZ"/>
        </w:rPr>
        <w:t xml:space="preserve">Rozhodně není jen tak nějakým </w:t>
      </w:r>
      <w:r w:rsidR="00187CEF">
        <w:rPr>
          <w:b/>
          <w:lang w:val="cs-CZ"/>
        </w:rPr>
        <w:t>„</w:t>
      </w:r>
      <w:r w:rsidR="00E123E4">
        <w:rPr>
          <w:b/>
          <w:lang w:val="cs-CZ"/>
        </w:rPr>
        <w:t>bolením hlavy</w:t>
      </w:r>
      <w:r w:rsidR="00187CEF">
        <w:rPr>
          <w:b/>
          <w:lang w:val="cs-CZ"/>
        </w:rPr>
        <w:t>“</w:t>
      </w:r>
      <w:r w:rsidR="00E123E4">
        <w:rPr>
          <w:b/>
          <w:lang w:val="cs-CZ"/>
        </w:rPr>
        <w:t xml:space="preserve">, </w:t>
      </w:r>
      <w:r w:rsidR="00350E51">
        <w:rPr>
          <w:b/>
          <w:lang w:val="cs-CZ"/>
        </w:rPr>
        <w:t xml:space="preserve">vyznačuje </w:t>
      </w:r>
      <w:r w:rsidR="00E123E4">
        <w:rPr>
          <w:b/>
          <w:lang w:val="cs-CZ"/>
        </w:rPr>
        <w:t xml:space="preserve">se </w:t>
      </w:r>
      <w:r w:rsidR="001774CF">
        <w:rPr>
          <w:b/>
          <w:lang w:val="cs-CZ"/>
        </w:rPr>
        <w:t>paralyzující</w:t>
      </w:r>
      <w:r w:rsidR="00350E51">
        <w:rPr>
          <w:b/>
          <w:lang w:val="cs-CZ"/>
        </w:rPr>
        <w:t xml:space="preserve"> bolestí doprovázenou nevolností, poruchou vidění</w:t>
      </w:r>
      <w:r w:rsidR="003A26F7">
        <w:rPr>
          <w:b/>
          <w:lang w:val="cs-CZ"/>
        </w:rPr>
        <w:t xml:space="preserve"> </w:t>
      </w:r>
      <w:r w:rsidR="00350E51">
        <w:rPr>
          <w:b/>
          <w:lang w:val="cs-CZ"/>
        </w:rPr>
        <w:t>a</w:t>
      </w:r>
      <w:r w:rsidR="00BD1137">
        <w:rPr>
          <w:b/>
          <w:lang w:val="cs-CZ"/>
        </w:rPr>
        <w:t> </w:t>
      </w:r>
      <w:r w:rsidR="00350E51">
        <w:rPr>
          <w:b/>
          <w:lang w:val="cs-CZ"/>
        </w:rPr>
        <w:t xml:space="preserve">citlivostí na světlo a zvuky. </w:t>
      </w:r>
      <w:r w:rsidR="00E123E4">
        <w:rPr>
          <w:b/>
          <w:lang w:val="cs-CZ"/>
        </w:rPr>
        <w:t>Je</w:t>
      </w:r>
      <w:r w:rsidR="00BC2092">
        <w:rPr>
          <w:b/>
          <w:lang w:val="cs-CZ"/>
        </w:rPr>
        <w:t>ho</w:t>
      </w:r>
      <w:r w:rsidR="00E123E4">
        <w:rPr>
          <w:b/>
          <w:lang w:val="cs-CZ"/>
        </w:rPr>
        <w:t xml:space="preserve"> vliv </w:t>
      </w:r>
      <w:r w:rsidR="005A4B9D">
        <w:rPr>
          <w:b/>
          <w:lang w:val="cs-CZ"/>
        </w:rPr>
        <w:t>na kvalitu života</w:t>
      </w:r>
      <w:r w:rsidR="00E123E4">
        <w:rPr>
          <w:b/>
          <w:lang w:val="cs-CZ"/>
        </w:rPr>
        <w:t xml:space="preserve"> je zásadní.</w:t>
      </w:r>
      <w:r w:rsidR="00B4609D">
        <w:rPr>
          <w:b/>
          <w:lang w:val="cs-CZ"/>
        </w:rPr>
        <w:t xml:space="preserve"> Představuje</w:t>
      </w:r>
      <w:r w:rsidR="00E123E4">
        <w:rPr>
          <w:b/>
          <w:lang w:val="cs-CZ"/>
        </w:rPr>
        <w:t xml:space="preserve"> </w:t>
      </w:r>
      <w:r w:rsidR="000E699E">
        <w:rPr>
          <w:b/>
          <w:lang w:val="cs-CZ"/>
        </w:rPr>
        <w:t xml:space="preserve">stálý </w:t>
      </w:r>
      <w:r w:rsidR="00E123E4">
        <w:rPr>
          <w:b/>
          <w:lang w:val="cs-CZ"/>
        </w:rPr>
        <w:t xml:space="preserve">problém, u kterého </w:t>
      </w:r>
      <w:r w:rsidR="000E699E">
        <w:rPr>
          <w:b/>
          <w:lang w:val="cs-CZ"/>
        </w:rPr>
        <w:t xml:space="preserve">člověk </w:t>
      </w:r>
      <w:r w:rsidR="00E123E4">
        <w:rPr>
          <w:b/>
          <w:lang w:val="cs-CZ"/>
        </w:rPr>
        <w:t>nikdy neví, kdy</w:t>
      </w:r>
      <w:r w:rsidR="000E699E">
        <w:rPr>
          <w:b/>
          <w:lang w:val="cs-CZ"/>
        </w:rPr>
        <w:t xml:space="preserve"> mu</w:t>
      </w:r>
      <w:r w:rsidR="00F82C3B">
        <w:rPr>
          <w:b/>
          <w:lang w:val="cs-CZ"/>
        </w:rPr>
        <w:t xml:space="preserve"> </w:t>
      </w:r>
      <w:r w:rsidR="00E123E4">
        <w:rPr>
          <w:b/>
          <w:lang w:val="cs-CZ"/>
        </w:rPr>
        <w:t>překazí plány.</w:t>
      </w:r>
      <w:r w:rsidR="005A4B9D">
        <w:rPr>
          <w:b/>
          <w:lang w:val="cs-CZ"/>
        </w:rPr>
        <w:t xml:space="preserve"> </w:t>
      </w:r>
      <w:r w:rsidR="00DC27F6">
        <w:rPr>
          <w:b/>
          <w:lang w:val="cs-CZ"/>
        </w:rPr>
        <w:t xml:space="preserve">Ke zmírnění </w:t>
      </w:r>
      <w:r w:rsidR="00FB38CC">
        <w:rPr>
          <w:b/>
          <w:lang w:val="cs-CZ"/>
        </w:rPr>
        <w:t>migrény</w:t>
      </w:r>
      <w:r w:rsidR="00DC27F6">
        <w:rPr>
          <w:b/>
          <w:lang w:val="cs-CZ"/>
        </w:rPr>
        <w:t xml:space="preserve"> </w:t>
      </w:r>
      <w:r w:rsidR="00B4609D">
        <w:rPr>
          <w:b/>
          <w:lang w:val="cs-CZ"/>
        </w:rPr>
        <w:t xml:space="preserve">doposud pomáhala </w:t>
      </w:r>
      <w:r w:rsidR="00DC27F6">
        <w:rPr>
          <w:b/>
          <w:lang w:val="cs-CZ"/>
        </w:rPr>
        <w:t>analgetika</w:t>
      </w:r>
      <w:r w:rsidR="00A41959">
        <w:rPr>
          <w:b/>
          <w:lang w:val="cs-CZ"/>
        </w:rPr>
        <w:t>,</w:t>
      </w:r>
      <w:r w:rsidR="00E443B4">
        <w:rPr>
          <w:b/>
          <w:lang w:val="cs-CZ"/>
        </w:rPr>
        <w:t xml:space="preserve"> </w:t>
      </w:r>
      <w:proofErr w:type="spellStart"/>
      <w:r w:rsidR="00DC27F6">
        <w:rPr>
          <w:b/>
          <w:lang w:val="cs-CZ"/>
        </w:rPr>
        <w:t>triptany</w:t>
      </w:r>
      <w:proofErr w:type="spellEnd"/>
      <w:r w:rsidR="00A41959">
        <w:rPr>
          <w:b/>
          <w:lang w:val="cs-CZ"/>
        </w:rPr>
        <w:t xml:space="preserve"> a</w:t>
      </w:r>
      <w:r w:rsidR="00BD1137">
        <w:rPr>
          <w:b/>
          <w:lang w:val="cs-CZ"/>
        </w:rPr>
        <w:t> </w:t>
      </w:r>
      <w:r w:rsidR="00A41959">
        <w:rPr>
          <w:b/>
          <w:lang w:val="cs-CZ"/>
        </w:rPr>
        <w:t>necílená preventivní léčba</w:t>
      </w:r>
      <w:r w:rsidR="00DC27F6">
        <w:rPr>
          <w:b/>
          <w:lang w:val="cs-CZ"/>
        </w:rPr>
        <w:t xml:space="preserve">. </w:t>
      </w:r>
      <w:r w:rsidR="00F93768">
        <w:rPr>
          <w:b/>
          <w:lang w:val="cs-CZ"/>
        </w:rPr>
        <w:t>Novinkou v oblasti prevence</w:t>
      </w:r>
      <w:r w:rsidR="00DC27F6">
        <w:rPr>
          <w:b/>
          <w:lang w:val="cs-CZ"/>
        </w:rPr>
        <w:t xml:space="preserve"> je </w:t>
      </w:r>
      <w:r w:rsidR="00F93768">
        <w:rPr>
          <w:b/>
          <w:lang w:val="cs-CZ"/>
        </w:rPr>
        <w:t xml:space="preserve">cílená </w:t>
      </w:r>
      <w:r w:rsidR="00DC27F6">
        <w:rPr>
          <w:b/>
          <w:lang w:val="cs-CZ"/>
        </w:rPr>
        <w:t>biologick</w:t>
      </w:r>
      <w:r w:rsidR="001774CF">
        <w:rPr>
          <w:b/>
          <w:lang w:val="cs-CZ"/>
        </w:rPr>
        <w:t>á</w:t>
      </w:r>
      <w:r w:rsidR="00DC27F6">
        <w:rPr>
          <w:b/>
          <w:lang w:val="cs-CZ"/>
        </w:rPr>
        <w:t xml:space="preserve"> léčb</w:t>
      </w:r>
      <w:r w:rsidR="001774CF">
        <w:rPr>
          <w:b/>
          <w:lang w:val="cs-CZ"/>
        </w:rPr>
        <w:t>a</w:t>
      </w:r>
      <w:r w:rsidR="000E699E">
        <w:rPr>
          <w:b/>
          <w:lang w:val="cs-CZ"/>
        </w:rPr>
        <w:t>.</w:t>
      </w:r>
      <w:r w:rsidR="00A3476B">
        <w:rPr>
          <w:b/>
          <w:vertAlign w:val="superscript"/>
          <w:lang w:val="cs-CZ"/>
        </w:rPr>
        <w:t>5</w:t>
      </w:r>
      <w:r w:rsidR="00A06522">
        <w:rPr>
          <w:b/>
          <w:vertAlign w:val="superscript"/>
          <w:lang w:val="cs-CZ"/>
        </w:rPr>
        <w:t>,</w:t>
      </w:r>
      <w:r w:rsidR="00BD1137">
        <w:rPr>
          <w:b/>
          <w:vertAlign w:val="superscript"/>
          <w:lang w:val="cs-CZ"/>
        </w:rPr>
        <w:t> </w:t>
      </w:r>
      <w:r w:rsidR="00A06522">
        <w:rPr>
          <w:b/>
          <w:vertAlign w:val="superscript"/>
          <w:lang w:val="cs-CZ"/>
        </w:rPr>
        <w:t>6</w:t>
      </w:r>
      <w:r w:rsidR="00294269">
        <w:rPr>
          <w:b/>
          <w:vertAlign w:val="superscript"/>
          <w:lang w:val="cs-CZ"/>
        </w:rPr>
        <w:t>,</w:t>
      </w:r>
      <w:r w:rsidR="00BD1137">
        <w:rPr>
          <w:b/>
          <w:vertAlign w:val="superscript"/>
          <w:lang w:val="cs-CZ"/>
        </w:rPr>
        <w:t> </w:t>
      </w:r>
      <w:r w:rsidR="00A06522">
        <w:rPr>
          <w:b/>
          <w:vertAlign w:val="superscript"/>
          <w:lang w:val="cs-CZ"/>
        </w:rPr>
        <w:t>7</w:t>
      </w:r>
    </w:p>
    <w:p w14:paraId="5213A1E6" w14:textId="41EC124F" w:rsidR="002A1458" w:rsidRPr="00BC2092" w:rsidRDefault="00E123E4" w:rsidP="002959EA">
      <w:pPr>
        <w:ind w:left="-142"/>
        <w:jc w:val="both"/>
        <w:rPr>
          <w:lang w:val="cs-CZ"/>
        </w:rPr>
      </w:pPr>
      <w:r>
        <w:rPr>
          <w:lang w:val="cs-CZ"/>
        </w:rPr>
        <w:t xml:space="preserve">Těm, kteří znají „jen“ klasickou bolest hlavy, se těžko vysvětluje, jak </w:t>
      </w:r>
      <w:r w:rsidR="000E699E">
        <w:rPr>
          <w:lang w:val="cs-CZ"/>
        </w:rPr>
        <w:t>moc odlišnou</w:t>
      </w:r>
      <w:r>
        <w:rPr>
          <w:lang w:val="cs-CZ"/>
        </w:rPr>
        <w:t xml:space="preserve"> bolest pociťují migrenici. </w:t>
      </w:r>
      <w:r w:rsidR="006D7966">
        <w:rPr>
          <w:lang w:val="cs-CZ"/>
        </w:rPr>
        <w:t xml:space="preserve">Migréna se od běžné bolesti hlavy odlišuje celou řadou dalších příznaků, které </w:t>
      </w:r>
      <w:r w:rsidR="00BC2092">
        <w:rPr>
          <w:lang w:val="cs-CZ"/>
        </w:rPr>
        <w:t xml:space="preserve">dokáží pacienta při akutním migrenózním stavu </w:t>
      </w:r>
      <w:r w:rsidR="006D7966">
        <w:rPr>
          <w:lang w:val="cs-CZ"/>
        </w:rPr>
        <w:t>komplexně ochrom</w:t>
      </w:r>
      <w:r w:rsidR="00BC2092">
        <w:rPr>
          <w:lang w:val="cs-CZ"/>
        </w:rPr>
        <w:t>it</w:t>
      </w:r>
      <w:r w:rsidR="000E699E">
        <w:rPr>
          <w:lang w:val="cs-CZ"/>
        </w:rPr>
        <w:t xml:space="preserve"> a vyřadit ze života</w:t>
      </w:r>
      <w:r w:rsidR="00BC2092">
        <w:rPr>
          <w:lang w:val="cs-CZ"/>
        </w:rPr>
        <w:t xml:space="preserve">. </w:t>
      </w:r>
      <w:r w:rsidR="000E699E">
        <w:rPr>
          <w:lang w:val="cs-CZ"/>
        </w:rPr>
        <w:t>V</w:t>
      </w:r>
      <w:r w:rsidR="00BC2092">
        <w:rPr>
          <w:lang w:val="cs-CZ"/>
        </w:rPr>
        <w:t>ůlí je rozhodně nepřemůžete.</w:t>
      </w:r>
      <w:r w:rsidR="006D7966">
        <w:rPr>
          <w:lang w:val="cs-CZ"/>
        </w:rPr>
        <w:t xml:space="preserve"> U každého pacienta může mít </w:t>
      </w:r>
      <w:r>
        <w:rPr>
          <w:lang w:val="cs-CZ"/>
        </w:rPr>
        <w:t>ataka</w:t>
      </w:r>
      <w:r w:rsidR="006D7966">
        <w:rPr>
          <w:lang w:val="cs-CZ"/>
        </w:rPr>
        <w:t xml:space="preserve"> migrény jiný průběh</w:t>
      </w:r>
      <w:r w:rsidR="003A26F7">
        <w:rPr>
          <w:lang w:val="cs-CZ"/>
        </w:rPr>
        <w:t xml:space="preserve"> a </w:t>
      </w:r>
      <w:r>
        <w:rPr>
          <w:lang w:val="cs-CZ"/>
        </w:rPr>
        <w:t xml:space="preserve">její </w:t>
      </w:r>
      <w:r w:rsidR="003A26F7">
        <w:rPr>
          <w:lang w:val="cs-CZ"/>
        </w:rPr>
        <w:t>trvání se pohybuje mezi 4</w:t>
      </w:r>
      <w:r w:rsidR="00BD1137">
        <w:rPr>
          <w:lang w:val="cs-CZ"/>
        </w:rPr>
        <w:t xml:space="preserve"> a </w:t>
      </w:r>
      <w:r w:rsidR="003A26F7">
        <w:rPr>
          <w:lang w:val="cs-CZ"/>
        </w:rPr>
        <w:t>72 hodinami</w:t>
      </w:r>
      <w:r w:rsidR="006D7966">
        <w:rPr>
          <w:lang w:val="cs-CZ"/>
        </w:rPr>
        <w:t xml:space="preserve">. </w:t>
      </w:r>
      <w:r w:rsidR="00AE78F8">
        <w:rPr>
          <w:lang w:val="cs-CZ"/>
        </w:rPr>
        <w:t>P</w:t>
      </w:r>
      <w:r w:rsidR="006D7966">
        <w:rPr>
          <w:lang w:val="cs-CZ"/>
        </w:rPr>
        <w:t xml:space="preserve">rojevuje </w:t>
      </w:r>
      <w:r w:rsidR="00113E22">
        <w:rPr>
          <w:lang w:val="cs-CZ"/>
        </w:rPr>
        <w:t xml:space="preserve">se </w:t>
      </w:r>
      <w:r w:rsidR="006D7966">
        <w:rPr>
          <w:lang w:val="cs-CZ"/>
        </w:rPr>
        <w:t xml:space="preserve">jednostrannou nebo pulzující bolestí hlavy, </w:t>
      </w:r>
      <w:r w:rsidR="00AE78F8">
        <w:rPr>
          <w:lang w:val="cs-CZ"/>
        </w:rPr>
        <w:t xml:space="preserve">často </w:t>
      </w:r>
      <w:r w:rsidR="006D7966">
        <w:rPr>
          <w:lang w:val="cs-CZ"/>
        </w:rPr>
        <w:t xml:space="preserve">doprovázenou </w:t>
      </w:r>
      <w:r w:rsidR="003A26F7">
        <w:rPr>
          <w:lang w:val="cs-CZ"/>
        </w:rPr>
        <w:t>žaludeční nevolností a zvracením, přecitlivělostí na světlo a hluk, pocením, extrémní únavou až depresivními stavy. Výjimkou není ani zimnice, návaly horka, průjem a mžitky před očima.</w:t>
      </w:r>
      <w:r w:rsidR="00580DF9">
        <w:rPr>
          <w:vertAlign w:val="superscript"/>
          <w:lang w:val="cs-CZ"/>
        </w:rPr>
        <w:t>5,</w:t>
      </w:r>
      <w:r w:rsidR="00BD1137">
        <w:rPr>
          <w:vertAlign w:val="superscript"/>
          <w:lang w:val="cs-CZ"/>
        </w:rPr>
        <w:t> </w:t>
      </w:r>
      <w:r w:rsidR="00A06522">
        <w:rPr>
          <w:vertAlign w:val="superscript"/>
          <w:lang w:val="cs-CZ"/>
        </w:rPr>
        <w:t>6,</w:t>
      </w:r>
      <w:r w:rsidR="00BD1137">
        <w:rPr>
          <w:vertAlign w:val="superscript"/>
          <w:lang w:val="cs-CZ"/>
        </w:rPr>
        <w:t> </w:t>
      </w:r>
      <w:r w:rsidR="00A06522">
        <w:rPr>
          <w:vertAlign w:val="superscript"/>
          <w:lang w:val="cs-CZ"/>
        </w:rPr>
        <w:t>7</w:t>
      </w:r>
      <w:r w:rsidR="00BC2092">
        <w:rPr>
          <w:vertAlign w:val="superscript"/>
          <w:lang w:val="cs-CZ"/>
        </w:rPr>
        <w:t xml:space="preserve"> </w:t>
      </w:r>
    </w:p>
    <w:p w14:paraId="5691AC33" w14:textId="40B5BC5F" w:rsidR="00C27C92" w:rsidRPr="00445A4E" w:rsidRDefault="0070244C" w:rsidP="00445A4E">
      <w:pPr>
        <w:ind w:left="-142"/>
        <w:jc w:val="both"/>
        <w:rPr>
          <w:vertAlign w:val="superscript"/>
        </w:rPr>
      </w:pPr>
      <w:r w:rsidRPr="002773E8">
        <w:rPr>
          <w:b/>
          <w:lang w:val="cs-CZ"/>
        </w:rPr>
        <w:t>Od tlumení bolesti k preventivní léčbě</w:t>
      </w:r>
    </w:p>
    <w:p w14:paraId="10C26CBB" w14:textId="7D3530D7" w:rsidR="002959EA" w:rsidRDefault="00B4609D" w:rsidP="00F50BE8">
      <w:pPr>
        <w:ind w:left="-142"/>
        <w:jc w:val="both"/>
        <w:rPr>
          <w:lang w:val="cs-CZ"/>
        </w:rPr>
      </w:pPr>
      <w:r>
        <w:rPr>
          <w:lang w:val="cs-CZ"/>
        </w:rPr>
        <w:t>Ačkoli je migréna</w:t>
      </w:r>
      <w:r w:rsidR="00D47751">
        <w:rPr>
          <w:lang w:val="cs-CZ"/>
        </w:rPr>
        <w:t xml:space="preserve"> třetí</w:t>
      </w:r>
      <w:r w:rsidR="000E699E">
        <w:rPr>
          <w:lang w:val="cs-CZ"/>
        </w:rPr>
        <w:t>m</w:t>
      </w:r>
      <w:r w:rsidR="00D47751">
        <w:rPr>
          <w:lang w:val="cs-CZ"/>
        </w:rPr>
        <w:t xml:space="preserve"> nejběžnější</w:t>
      </w:r>
      <w:r>
        <w:rPr>
          <w:lang w:val="cs-CZ"/>
        </w:rPr>
        <w:t>m</w:t>
      </w:r>
      <w:r w:rsidR="00D47751">
        <w:rPr>
          <w:lang w:val="cs-CZ"/>
        </w:rPr>
        <w:t xml:space="preserve"> onemocnění</w:t>
      </w:r>
      <w:r w:rsidR="000E699E">
        <w:rPr>
          <w:lang w:val="cs-CZ"/>
        </w:rPr>
        <w:t>m</w:t>
      </w:r>
      <w:r w:rsidR="00D47751">
        <w:rPr>
          <w:lang w:val="cs-CZ"/>
        </w:rPr>
        <w:t xml:space="preserve"> na světě</w:t>
      </w:r>
      <w:r w:rsidR="00BD1137">
        <w:rPr>
          <w:lang w:val="cs-CZ"/>
        </w:rPr>
        <w:t>,</w:t>
      </w:r>
      <w:r w:rsidR="00A3476B">
        <w:rPr>
          <w:vertAlign w:val="superscript"/>
          <w:lang w:val="cs-CZ"/>
        </w:rPr>
        <w:t>8</w:t>
      </w:r>
      <w:r w:rsidR="001750C8">
        <w:rPr>
          <w:vertAlign w:val="superscript"/>
        </w:rPr>
        <w:t xml:space="preserve"> </w:t>
      </w:r>
      <w:r w:rsidR="00077382">
        <w:rPr>
          <w:lang w:val="cs-CZ"/>
        </w:rPr>
        <w:t>lidé</w:t>
      </w:r>
      <w:r w:rsidR="00CB7541">
        <w:rPr>
          <w:lang w:val="cs-CZ"/>
        </w:rPr>
        <w:t xml:space="preserve"> </w:t>
      </w:r>
      <w:r w:rsidR="002773E8">
        <w:rPr>
          <w:lang w:val="cs-CZ"/>
        </w:rPr>
        <w:t xml:space="preserve">o tomto problému </w:t>
      </w:r>
      <w:r w:rsidR="00CE239E">
        <w:rPr>
          <w:lang w:val="cs-CZ"/>
        </w:rPr>
        <w:t xml:space="preserve">často </w:t>
      </w:r>
      <w:r w:rsidR="000E699E">
        <w:rPr>
          <w:lang w:val="cs-CZ"/>
        </w:rPr>
        <w:t xml:space="preserve">nemluví </w:t>
      </w:r>
      <w:r w:rsidR="003E08D6">
        <w:rPr>
          <w:lang w:val="cs-CZ"/>
        </w:rPr>
        <w:t>s</w:t>
      </w:r>
      <w:r w:rsidR="00BD1137">
        <w:rPr>
          <w:lang w:val="cs-CZ"/>
        </w:rPr>
        <w:t> </w:t>
      </w:r>
      <w:r w:rsidR="003E08D6">
        <w:rPr>
          <w:lang w:val="cs-CZ"/>
        </w:rPr>
        <w:t>lékařem</w:t>
      </w:r>
      <w:r>
        <w:rPr>
          <w:lang w:val="cs-CZ"/>
        </w:rPr>
        <w:t xml:space="preserve">. I to může být důvodem, proč </w:t>
      </w:r>
      <w:r w:rsidR="002773E8">
        <w:rPr>
          <w:lang w:val="cs-CZ"/>
        </w:rPr>
        <w:t xml:space="preserve">více než </w:t>
      </w:r>
      <w:r w:rsidR="00825B4F">
        <w:rPr>
          <w:lang w:val="cs-CZ"/>
        </w:rPr>
        <w:t>4</w:t>
      </w:r>
      <w:r w:rsidR="002773E8">
        <w:rPr>
          <w:lang w:val="cs-CZ"/>
        </w:rPr>
        <w:t>0</w:t>
      </w:r>
      <w:r w:rsidR="00BD1137">
        <w:rPr>
          <w:lang w:val="cs-CZ"/>
        </w:rPr>
        <w:t> </w:t>
      </w:r>
      <w:r w:rsidR="002773E8">
        <w:rPr>
          <w:lang w:val="cs-CZ"/>
        </w:rPr>
        <w:t xml:space="preserve">% </w:t>
      </w:r>
      <w:r w:rsidR="00CE239E">
        <w:rPr>
          <w:lang w:val="cs-CZ"/>
        </w:rPr>
        <w:t xml:space="preserve">pacientů </w:t>
      </w:r>
      <w:r w:rsidR="005E5750">
        <w:rPr>
          <w:lang w:val="cs-CZ"/>
        </w:rPr>
        <w:t>nemá nemoc diagnostikovanou</w:t>
      </w:r>
      <w:r>
        <w:rPr>
          <w:lang w:val="cs-CZ"/>
        </w:rPr>
        <w:t>.</w:t>
      </w:r>
      <w:r w:rsidR="00A4180F">
        <w:rPr>
          <w:vertAlign w:val="superscript"/>
          <w:lang w:val="cs-CZ"/>
        </w:rPr>
        <w:t>3</w:t>
      </w:r>
      <w:r w:rsidR="003A294A">
        <w:rPr>
          <w:vertAlign w:val="superscript"/>
          <w:lang w:val="cs-CZ"/>
        </w:rPr>
        <w:t xml:space="preserve"> </w:t>
      </w:r>
      <w:r w:rsidR="005E5750">
        <w:rPr>
          <w:lang w:val="cs-CZ"/>
        </w:rPr>
        <w:t xml:space="preserve">Právě informovaný praktický lékař totiž může svého pacienta včas předat do </w:t>
      </w:r>
      <w:r w:rsidR="00EC561A">
        <w:rPr>
          <w:lang w:val="cs-CZ"/>
        </w:rPr>
        <w:t xml:space="preserve">péče </w:t>
      </w:r>
      <w:r w:rsidR="006E6C24">
        <w:rPr>
          <w:lang w:val="cs-CZ"/>
        </w:rPr>
        <w:t xml:space="preserve">specializovaného </w:t>
      </w:r>
      <w:r w:rsidR="00A41959">
        <w:rPr>
          <w:lang w:val="cs-CZ"/>
        </w:rPr>
        <w:t xml:space="preserve">lékaře, </w:t>
      </w:r>
      <w:r w:rsidR="006E6C24">
        <w:rPr>
          <w:lang w:val="cs-CZ"/>
        </w:rPr>
        <w:t>neurologa</w:t>
      </w:r>
      <w:r w:rsidR="005E5750">
        <w:rPr>
          <w:lang w:val="cs-CZ"/>
        </w:rPr>
        <w:t>, který se o něj po stránce migrény následně stará.</w:t>
      </w:r>
      <w:r w:rsidR="002773E8">
        <w:rPr>
          <w:lang w:val="cs-CZ"/>
        </w:rPr>
        <w:t xml:space="preserve"> Pacienti se</w:t>
      </w:r>
      <w:r w:rsidR="005E5750">
        <w:rPr>
          <w:lang w:val="cs-CZ"/>
        </w:rPr>
        <w:t xml:space="preserve"> ale v řadě případů</w:t>
      </w:r>
      <w:r w:rsidR="00EC561A">
        <w:rPr>
          <w:lang w:val="cs-CZ"/>
        </w:rPr>
        <w:t xml:space="preserve"> </w:t>
      </w:r>
      <w:r w:rsidR="002773E8">
        <w:rPr>
          <w:lang w:val="cs-CZ"/>
        </w:rPr>
        <w:t xml:space="preserve">snaží řešit akutní stavy pomocí volně prodejných léků proti bolesti. Kombinace </w:t>
      </w:r>
      <w:r w:rsidR="003E08D6">
        <w:rPr>
          <w:lang w:val="cs-CZ"/>
        </w:rPr>
        <w:t xml:space="preserve">a </w:t>
      </w:r>
      <w:r w:rsidR="002773E8">
        <w:rPr>
          <w:lang w:val="cs-CZ"/>
        </w:rPr>
        <w:t xml:space="preserve">zvyšující </w:t>
      </w:r>
      <w:r w:rsidR="008A2D31">
        <w:rPr>
          <w:lang w:val="cs-CZ"/>
        </w:rPr>
        <w:t xml:space="preserve">se </w:t>
      </w:r>
      <w:r w:rsidR="002773E8">
        <w:rPr>
          <w:lang w:val="cs-CZ"/>
        </w:rPr>
        <w:t>dávky</w:t>
      </w:r>
      <w:r w:rsidR="003E08D6">
        <w:rPr>
          <w:lang w:val="cs-CZ"/>
        </w:rPr>
        <w:t xml:space="preserve"> a</w:t>
      </w:r>
      <w:r w:rsidR="0066784B">
        <w:rPr>
          <w:lang w:val="cs-CZ"/>
        </w:rPr>
        <w:t>na</w:t>
      </w:r>
      <w:r w:rsidR="003E08D6">
        <w:rPr>
          <w:lang w:val="cs-CZ"/>
        </w:rPr>
        <w:t>lgetik</w:t>
      </w:r>
      <w:r w:rsidR="002773E8">
        <w:rPr>
          <w:lang w:val="cs-CZ"/>
        </w:rPr>
        <w:t xml:space="preserve"> </w:t>
      </w:r>
      <w:r w:rsidR="008A2D31">
        <w:rPr>
          <w:lang w:val="cs-CZ"/>
        </w:rPr>
        <w:t>znamenají</w:t>
      </w:r>
      <w:r w:rsidR="002773E8">
        <w:rPr>
          <w:lang w:val="cs-CZ"/>
        </w:rPr>
        <w:t xml:space="preserve"> velkou zátěž pro organismus a </w:t>
      </w:r>
      <w:r w:rsidR="00CB70C1">
        <w:rPr>
          <w:lang w:val="cs-CZ"/>
        </w:rPr>
        <w:t xml:space="preserve">mohou vést k </w:t>
      </w:r>
      <w:r w:rsidR="002773E8">
        <w:rPr>
          <w:lang w:val="cs-CZ"/>
        </w:rPr>
        <w:t>postupn</w:t>
      </w:r>
      <w:r w:rsidR="008A2D31">
        <w:rPr>
          <w:lang w:val="cs-CZ"/>
        </w:rPr>
        <w:t>é</w:t>
      </w:r>
      <w:r w:rsidR="00CB70C1">
        <w:rPr>
          <w:lang w:val="cs-CZ"/>
        </w:rPr>
        <w:t>mu</w:t>
      </w:r>
      <w:r w:rsidR="008A2D31">
        <w:rPr>
          <w:lang w:val="cs-CZ"/>
        </w:rPr>
        <w:t xml:space="preserve"> vytvoření rezistence proti této formě léčby. Léky proti bolesti přestávají účinkovat a jejich nadužívání může </w:t>
      </w:r>
      <w:r w:rsidR="00AA67FF">
        <w:rPr>
          <w:lang w:val="cs-CZ"/>
        </w:rPr>
        <w:t xml:space="preserve">naopak </w:t>
      </w:r>
      <w:r w:rsidR="0052480F">
        <w:rPr>
          <w:lang w:val="cs-CZ"/>
        </w:rPr>
        <w:t>vyústit v silné bolesti hlavy</w:t>
      </w:r>
      <w:r w:rsidR="008A2D31">
        <w:rPr>
          <w:lang w:val="cs-CZ"/>
        </w:rPr>
        <w:t>.</w:t>
      </w:r>
      <w:r w:rsidR="00580DF9" w:rsidRPr="00580DF9">
        <w:rPr>
          <w:vertAlign w:val="superscript"/>
          <w:lang w:val="cs-CZ"/>
        </w:rPr>
        <w:t>9,</w:t>
      </w:r>
      <w:r w:rsidR="00794FB7">
        <w:rPr>
          <w:vertAlign w:val="superscript"/>
          <w:lang w:val="cs-CZ"/>
        </w:rPr>
        <w:t> </w:t>
      </w:r>
      <w:r w:rsidR="00457531">
        <w:rPr>
          <w:vertAlign w:val="superscript"/>
          <w:lang w:val="cs-CZ"/>
        </w:rPr>
        <w:t>10</w:t>
      </w:r>
      <w:r w:rsidR="00A3476B" w:rsidRPr="00580DF9">
        <w:rPr>
          <w:vertAlign w:val="superscript"/>
          <w:lang w:val="cs-CZ"/>
        </w:rPr>
        <w:t>,</w:t>
      </w:r>
      <w:r w:rsidR="00794FB7">
        <w:rPr>
          <w:vertAlign w:val="superscript"/>
          <w:lang w:val="cs-CZ"/>
        </w:rPr>
        <w:t> </w:t>
      </w:r>
      <w:r w:rsidR="00457531">
        <w:rPr>
          <w:vertAlign w:val="superscript"/>
          <w:lang w:val="cs-CZ"/>
        </w:rPr>
        <w:t>11</w:t>
      </w:r>
      <w:r w:rsidR="00EC561A" w:rsidRPr="00DA46C0">
        <w:rPr>
          <w:lang w:val="cs-CZ"/>
        </w:rPr>
        <w:t xml:space="preserve"> </w:t>
      </w:r>
      <w:r w:rsidR="003E127C" w:rsidRPr="004526BB">
        <w:rPr>
          <w:i/>
          <w:lang w:val="cs-CZ"/>
        </w:rPr>
        <w:t>„</w:t>
      </w:r>
      <w:r w:rsidR="002E6F78">
        <w:rPr>
          <w:i/>
          <w:lang w:val="cs-CZ"/>
        </w:rPr>
        <w:t>V</w:t>
      </w:r>
      <w:r w:rsidR="003E127C" w:rsidRPr="004526BB">
        <w:rPr>
          <w:i/>
          <w:lang w:val="cs-CZ"/>
        </w:rPr>
        <w:t>olně prodejná analgetika</w:t>
      </w:r>
      <w:r w:rsidR="004526BB">
        <w:rPr>
          <w:i/>
          <w:lang w:val="cs-CZ"/>
        </w:rPr>
        <w:t xml:space="preserve"> </w:t>
      </w:r>
      <w:r w:rsidR="00055E2A">
        <w:rPr>
          <w:i/>
          <w:lang w:val="cs-CZ"/>
        </w:rPr>
        <w:t>nejsou</w:t>
      </w:r>
      <w:r w:rsidR="005E5750">
        <w:rPr>
          <w:i/>
          <w:lang w:val="cs-CZ"/>
        </w:rPr>
        <w:t xml:space="preserve"> </w:t>
      </w:r>
      <w:r w:rsidR="00055E2A">
        <w:rPr>
          <w:i/>
          <w:lang w:val="cs-CZ"/>
        </w:rPr>
        <w:t>řešením</w:t>
      </w:r>
      <w:r w:rsidR="003E127C" w:rsidRPr="004526BB">
        <w:rPr>
          <w:i/>
          <w:lang w:val="cs-CZ"/>
        </w:rPr>
        <w:t xml:space="preserve">. Pacienti </w:t>
      </w:r>
      <w:r w:rsidR="00825B4F">
        <w:rPr>
          <w:i/>
          <w:lang w:val="cs-CZ"/>
        </w:rPr>
        <w:t xml:space="preserve">bez konzultace s lékařem </w:t>
      </w:r>
      <w:r w:rsidR="003E127C" w:rsidRPr="004526BB">
        <w:rPr>
          <w:i/>
          <w:lang w:val="cs-CZ"/>
        </w:rPr>
        <w:t>užívají</w:t>
      </w:r>
      <w:r w:rsidR="004056C2">
        <w:rPr>
          <w:i/>
          <w:lang w:val="cs-CZ"/>
        </w:rPr>
        <w:t xml:space="preserve"> </w:t>
      </w:r>
      <w:r w:rsidR="00B9139A">
        <w:rPr>
          <w:i/>
          <w:lang w:val="cs-CZ"/>
        </w:rPr>
        <w:t xml:space="preserve">i </w:t>
      </w:r>
      <w:r w:rsidR="004056C2">
        <w:rPr>
          <w:i/>
          <w:lang w:val="cs-CZ"/>
        </w:rPr>
        <w:t>několik tablet léků</w:t>
      </w:r>
      <w:r w:rsidR="00825B4F">
        <w:rPr>
          <w:i/>
          <w:lang w:val="cs-CZ"/>
        </w:rPr>
        <w:t xml:space="preserve"> </w:t>
      </w:r>
      <w:r w:rsidR="00A237F4">
        <w:rPr>
          <w:i/>
          <w:lang w:val="cs-CZ"/>
        </w:rPr>
        <w:t xml:space="preserve">proti bolesti </w:t>
      </w:r>
      <w:r w:rsidR="004526BB" w:rsidRPr="005B6C07">
        <w:rPr>
          <w:i/>
          <w:lang w:val="cs-CZ"/>
        </w:rPr>
        <w:t>denně</w:t>
      </w:r>
      <w:r w:rsidR="005B6C07" w:rsidRPr="005B6C07">
        <w:rPr>
          <w:i/>
          <w:lang w:val="cs-CZ"/>
        </w:rPr>
        <w:t>, přestože na</w:t>
      </w:r>
      <w:r w:rsidR="005B6C07" w:rsidRPr="00580DF9">
        <w:rPr>
          <w:i/>
          <w:lang w:val="cs-CZ"/>
        </w:rPr>
        <w:t xml:space="preserve"> akutní léčbu migrény jsou určeny léky ze skupiny triptanů.</w:t>
      </w:r>
      <w:r w:rsidR="005E5750">
        <w:rPr>
          <w:i/>
          <w:lang w:val="cs-CZ"/>
        </w:rPr>
        <w:t xml:space="preserve"> Každý pacient by měl začít u svého praktického lékaře, s nímž svůj problém zkonzultuje</w:t>
      </w:r>
      <w:r w:rsidR="00794FB7">
        <w:rPr>
          <w:i/>
          <w:lang w:val="cs-CZ"/>
        </w:rPr>
        <w:t>,</w:t>
      </w:r>
      <w:r w:rsidR="005E5750">
        <w:rPr>
          <w:i/>
          <w:lang w:val="cs-CZ"/>
        </w:rPr>
        <w:t xml:space="preserve"> a on jej následně dle závažnosti onemocnění doporučí na specializované neurologické pracoviště</w:t>
      </w:r>
      <w:r w:rsidR="00055E2A">
        <w:rPr>
          <w:i/>
          <w:lang w:val="cs-CZ"/>
        </w:rPr>
        <w:t>,</w:t>
      </w:r>
      <w:r w:rsidR="002959EA">
        <w:rPr>
          <w:i/>
          <w:lang w:val="cs-CZ"/>
        </w:rPr>
        <w:t>“</w:t>
      </w:r>
      <w:r w:rsidR="003E127C" w:rsidRPr="004526BB">
        <w:rPr>
          <w:i/>
          <w:lang w:val="cs-CZ"/>
        </w:rPr>
        <w:t xml:space="preserve"> </w:t>
      </w:r>
      <w:r w:rsidR="002959EA">
        <w:rPr>
          <w:lang w:val="cs-CZ"/>
        </w:rPr>
        <w:t xml:space="preserve">říká </w:t>
      </w:r>
      <w:r w:rsidR="002959EA" w:rsidRPr="005B6C07">
        <w:rPr>
          <w:lang w:val="cs-CZ"/>
        </w:rPr>
        <w:t xml:space="preserve">MUDr. </w:t>
      </w:r>
      <w:r w:rsidR="000E41C0" w:rsidRPr="005B6C07">
        <w:rPr>
          <w:lang w:val="cs-CZ"/>
        </w:rPr>
        <w:t>David Doležil, Ph.D.</w:t>
      </w:r>
      <w:r w:rsidR="002959EA" w:rsidRPr="005B6C07">
        <w:rPr>
          <w:lang w:val="cs-CZ"/>
        </w:rPr>
        <w:t xml:space="preserve">, </w:t>
      </w:r>
      <w:r w:rsidR="00AD13C2">
        <w:rPr>
          <w:lang w:val="cs-CZ"/>
        </w:rPr>
        <w:t xml:space="preserve">MBA, </w:t>
      </w:r>
      <w:r w:rsidR="005B6C07" w:rsidRPr="00580DF9">
        <w:rPr>
          <w:lang w:val="cs-CZ"/>
        </w:rPr>
        <w:t>předseda Společnosti pro diagnostiku a léčbu bolestí hlavy</w:t>
      </w:r>
      <w:r w:rsidR="00113E22" w:rsidRPr="00580DF9">
        <w:rPr>
          <w:lang w:val="cs-CZ"/>
        </w:rPr>
        <w:t xml:space="preserve"> a</w:t>
      </w:r>
      <w:r w:rsidR="005B6C07" w:rsidRPr="005B6C07">
        <w:rPr>
          <w:lang w:val="cs-CZ"/>
        </w:rPr>
        <w:t xml:space="preserve"> neurolog z </w:t>
      </w:r>
      <w:proofErr w:type="spellStart"/>
      <w:r w:rsidR="005B6C07" w:rsidRPr="005B6C07">
        <w:rPr>
          <w:lang w:val="cs-CZ"/>
        </w:rPr>
        <w:t>Headache</w:t>
      </w:r>
      <w:proofErr w:type="spellEnd"/>
      <w:r w:rsidR="005B6C07" w:rsidRPr="005B6C07">
        <w:rPr>
          <w:lang w:val="cs-CZ"/>
        </w:rPr>
        <w:t xml:space="preserve"> </w:t>
      </w:r>
      <w:r w:rsidR="00794FB7">
        <w:rPr>
          <w:lang w:val="cs-CZ"/>
        </w:rPr>
        <w:t>C</w:t>
      </w:r>
      <w:r w:rsidR="005B6C07" w:rsidRPr="005B6C07">
        <w:rPr>
          <w:lang w:val="cs-CZ"/>
        </w:rPr>
        <w:t>entr</w:t>
      </w:r>
      <w:r w:rsidR="00794FB7">
        <w:rPr>
          <w:lang w:val="cs-CZ"/>
        </w:rPr>
        <w:t>a</w:t>
      </w:r>
      <w:r w:rsidR="005B6C07" w:rsidRPr="005B6C07">
        <w:rPr>
          <w:lang w:val="cs-CZ"/>
        </w:rPr>
        <w:t xml:space="preserve"> Praha</w:t>
      </w:r>
      <w:r w:rsidR="00C55B7C">
        <w:rPr>
          <w:lang w:val="cs-CZ"/>
        </w:rPr>
        <w:t>.</w:t>
      </w:r>
    </w:p>
    <w:p w14:paraId="13EA937D" w14:textId="77777777" w:rsidR="00077382" w:rsidRPr="003F5262" w:rsidRDefault="00077382" w:rsidP="00077382">
      <w:pPr>
        <w:ind w:left="-142"/>
        <w:jc w:val="both"/>
        <w:rPr>
          <w:b/>
          <w:lang w:val="cs-CZ"/>
        </w:rPr>
      </w:pPr>
      <w:r>
        <w:rPr>
          <w:b/>
          <w:lang w:val="cs-CZ"/>
        </w:rPr>
        <w:t>Den migrenika</w:t>
      </w:r>
    </w:p>
    <w:p w14:paraId="2928CEFF" w14:textId="700466D3" w:rsidR="00077382" w:rsidRPr="00580DF9" w:rsidRDefault="00077382" w:rsidP="00077382">
      <w:pPr>
        <w:ind w:left="-142"/>
        <w:jc w:val="both"/>
        <w:rPr>
          <w:b/>
          <w:vertAlign w:val="superscript"/>
          <w:lang w:val="cs-CZ"/>
        </w:rPr>
      </w:pPr>
      <w:r>
        <w:rPr>
          <w:lang w:val="cs-CZ"/>
        </w:rPr>
        <w:t>Neustálé očekávání možného záchvatu, to je každodenní rutina migrenika. Přibližně 20</w:t>
      </w:r>
      <w:r w:rsidR="00794FB7">
        <w:rPr>
          <w:lang w:val="cs-CZ"/>
        </w:rPr>
        <w:t> </w:t>
      </w:r>
      <w:r>
        <w:rPr>
          <w:lang w:val="cs-CZ"/>
        </w:rPr>
        <w:t>% migreniků dokáže blížící se záchvat poznat.</w:t>
      </w:r>
      <w:r w:rsidR="00A3476B">
        <w:rPr>
          <w:vertAlign w:val="superscript"/>
          <w:lang w:val="cs-CZ"/>
        </w:rPr>
        <w:t>1</w:t>
      </w:r>
      <w:r w:rsidR="00457531">
        <w:rPr>
          <w:vertAlign w:val="superscript"/>
          <w:lang w:val="cs-CZ"/>
        </w:rPr>
        <w:t>2</w:t>
      </w:r>
      <w:r>
        <w:rPr>
          <w:lang w:val="cs-CZ"/>
        </w:rPr>
        <w:t xml:space="preserve"> Tito pacienti zažívají tzv. auru, která příchod migrény ohlašuje. Fáze aury netrvá více n</w:t>
      </w:r>
      <w:r w:rsidR="00794FB7">
        <w:rPr>
          <w:lang w:val="cs-CZ"/>
        </w:rPr>
        <w:t>e</w:t>
      </w:r>
      <w:r>
        <w:rPr>
          <w:lang w:val="cs-CZ"/>
        </w:rPr>
        <w:t xml:space="preserve">ž 60 minut a je charakteristická </w:t>
      </w:r>
      <w:r w:rsidRPr="004056C2">
        <w:rPr>
          <w:lang w:val="cs-CZ"/>
        </w:rPr>
        <w:t>výpadk</w:t>
      </w:r>
      <w:r>
        <w:rPr>
          <w:lang w:val="cs-CZ"/>
        </w:rPr>
        <w:t>y</w:t>
      </w:r>
      <w:r w:rsidRPr="004056C2">
        <w:rPr>
          <w:lang w:val="cs-CZ"/>
        </w:rPr>
        <w:t xml:space="preserve"> vidění v části zorného pole</w:t>
      </w:r>
      <w:r>
        <w:rPr>
          <w:lang w:val="cs-CZ"/>
        </w:rPr>
        <w:t>, poruchou citlivosti, zhoršenou schopností mluvit a omezenou hybností končetin.</w:t>
      </w:r>
      <w:r w:rsidRPr="00580DF9">
        <w:rPr>
          <w:vertAlign w:val="superscript"/>
          <w:lang w:val="cs-CZ"/>
        </w:rPr>
        <w:t xml:space="preserve"> </w:t>
      </w:r>
      <w:r>
        <w:rPr>
          <w:lang w:val="cs-CZ"/>
        </w:rPr>
        <w:t>Poté nastupují klasické příznaky migrény, které vyřazují pacienta z běžných denních činností – z rodinného, pracovního i společenského života. Nejde předem odhadnout, kdy se ataka migrény objeví.</w:t>
      </w:r>
      <w:r w:rsidR="00A3476B">
        <w:rPr>
          <w:vertAlign w:val="superscript"/>
          <w:lang w:val="cs-CZ"/>
        </w:rPr>
        <w:t>5,</w:t>
      </w:r>
      <w:r w:rsidR="00794FB7">
        <w:rPr>
          <w:vertAlign w:val="superscript"/>
          <w:lang w:val="cs-CZ"/>
        </w:rPr>
        <w:t> </w:t>
      </w:r>
      <w:r w:rsidR="00A3476B">
        <w:rPr>
          <w:vertAlign w:val="superscript"/>
          <w:lang w:val="cs-CZ"/>
        </w:rPr>
        <w:t>1</w:t>
      </w:r>
      <w:r w:rsidR="00457531">
        <w:rPr>
          <w:vertAlign w:val="superscript"/>
          <w:lang w:val="cs-CZ"/>
        </w:rPr>
        <w:t>3</w:t>
      </w:r>
      <w:r w:rsidR="00A3476B">
        <w:rPr>
          <w:vertAlign w:val="superscript"/>
          <w:lang w:val="cs-CZ"/>
        </w:rPr>
        <w:t>,</w:t>
      </w:r>
      <w:r w:rsidR="00794FB7">
        <w:rPr>
          <w:vertAlign w:val="superscript"/>
          <w:lang w:val="cs-CZ"/>
        </w:rPr>
        <w:t> </w:t>
      </w:r>
      <w:r w:rsidR="00A3476B">
        <w:rPr>
          <w:vertAlign w:val="superscript"/>
          <w:lang w:val="cs-CZ"/>
        </w:rPr>
        <w:t>1</w:t>
      </w:r>
      <w:r w:rsidR="00457531">
        <w:rPr>
          <w:vertAlign w:val="superscript"/>
          <w:lang w:val="cs-CZ"/>
        </w:rPr>
        <w:t>4</w:t>
      </w:r>
    </w:p>
    <w:p w14:paraId="308A97EF" w14:textId="77777777" w:rsidR="00077382" w:rsidRDefault="00077382" w:rsidP="00F50BE8">
      <w:pPr>
        <w:ind w:left="-142"/>
        <w:jc w:val="both"/>
        <w:rPr>
          <w:i/>
          <w:lang w:val="cs-CZ"/>
        </w:rPr>
      </w:pPr>
    </w:p>
    <w:p w14:paraId="16106B65" w14:textId="0E578813" w:rsidR="00113E22" w:rsidRDefault="00CE239E" w:rsidP="00575C75">
      <w:pPr>
        <w:ind w:left="-142"/>
        <w:jc w:val="both"/>
        <w:rPr>
          <w:lang w:val="cs-CZ"/>
        </w:rPr>
      </w:pPr>
      <w:r w:rsidRPr="00BC2092">
        <w:rPr>
          <w:lang w:val="cs-CZ"/>
        </w:rPr>
        <w:lastRenderedPageBreak/>
        <w:t>Řada</w:t>
      </w:r>
      <w:r>
        <w:rPr>
          <w:i/>
          <w:lang w:val="cs-CZ"/>
        </w:rPr>
        <w:t xml:space="preserve"> </w:t>
      </w:r>
      <w:r>
        <w:rPr>
          <w:lang w:val="cs-CZ"/>
        </w:rPr>
        <w:t>pacientů na problém migrén</w:t>
      </w:r>
      <w:r w:rsidR="00580DF9">
        <w:rPr>
          <w:lang w:val="cs-CZ"/>
        </w:rPr>
        <w:t>y</w:t>
      </w:r>
      <w:r>
        <w:rPr>
          <w:lang w:val="cs-CZ"/>
        </w:rPr>
        <w:t xml:space="preserve"> po určité době rezignuje</w:t>
      </w:r>
      <w:r w:rsidR="00FF0E51">
        <w:rPr>
          <w:lang w:val="cs-CZ"/>
        </w:rPr>
        <w:t xml:space="preserve">, protože </w:t>
      </w:r>
      <w:r w:rsidR="005A10F4">
        <w:rPr>
          <w:lang w:val="cs-CZ"/>
        </w:rPr>
        <w:t xml:space="preserve">bývá obtížné </w:t>
      </w:r>
      <w:r w:rsidR="00FF0E51">
        <w:rPr>
          <w:lang w:val="cs-CZ"/>
        </w:rPr>
        <w:t>najít vhodnou léčbu</w:t>
      </w:r>
      <w:r>
        <w:rPr>
          <w:lang w:val="cs-CZ"/>
        </w:rPr>
        <w:t>. Klíčové však je dostat se k odborníkovi, který má největší přehled o nových metodách léčby</w:t>
      </w:r>
      <w:r w:rsidR="00BD3E70">
        <w:rPr>
          <w:lang w:val="cs-CZ"/>
        </w:rPr>
        <w:t xml:space="preserve"> a dokáže správně určit typ migrény</w:t>
      </w:r>
      <w:r>
        <w:rPr>
          <w:lang w:val="cs-CZ"/>
        </w:rPr>
        <w:t xml:space="preserve">. </w:t>
      </w:r>
      <w:r w:rsidR="007663A8">
        <w:rPr>
          <w:lang w:val="cs-CZ"/>
        </w:rPr>
        <w:t>„</w:t>
      </w:r>
      <w:r w:rsidR="00077382">
        <w:rPr>
          <w:i/>
          <w:iCs/>
          <w:lang w:val="cs-CZ"/>
        </w:rPr>
        <w:t>Novou možností v léčbě migrény</w:t>
      </w:r>
      <w:r w:rsidRPr="007663A8">
        <w:rPr>
          <w:i/>
          <w:iCs/>
          <w:lang w:val="cs-CZ"/>
        </w:rPr>
        <w:t xml:space="preserve"> je </w:t>
      </w:r>
      <w:r w:rsidR="00077382">
        <w:rPr>
          <w:i/>
          <w:iCs/>
          <w:lang w:val="cs-CZ"/>
        </w:rPr>
        <w:t xml:space="preserve">cílená </w:t>
      </w:r>
      <w:r w:rsidRPr="007663A8">
        <w:rPr>
          <w:i/>
          <w:iCs/>
          <w:lang w:val="cs-CZ"/>
        </w:rPr>
        <w:t>b</w:t>
      </w:r>
      <w:r w:rsidR="004526BB" w:rsidRPr="007663A8">
        <w:rPr>
          <w:i/>
          <w:iCs/>
          <w:lang w:val="cs-CZ"/>
        </w:rPr>
        <w:t>iologická léčba</w:t>
      </w:r>
      <w:r w:rsidRPr="007663A8">
        <w:rPr>
          <w:i/>
          <w:iCs/>
          <w:lang w:val="cs-CZ"/>
        </w:rPr>
        <w:t xml:space="preserve">, </w:t>
      </w:r>
      <w:r w:rsidR="005B6C07" w:rsidRPr="00580DF9">
        <w:rPr>
          <w:i/>
          <w:iCs/>
          <w:lang w:val="cs-CZ"/>
        </w:rPr>
        <w:t xml:space="preserve">která </w:t>
      </w:r>
      <w:r w:rsidR="00077382">
        <w:rPr>
          <w:i/>
          <w:iCs/>
          <w:lang w:val="cs-CZ"/>
        </w:rPr>
        <w:t>může</w:t>
      </w:r>
      <w:r w:rsidR="00EE6D98" w:rsidRPr="00EE6D98">
        <w:rPr>
          <w:i/>
          <w:iCs/>
          <w:lang w:val="cs-CZ"/>
        </w:rPr>
        <w:t xml:space="preserve"> snížit počet migrenózních dnů, intenzitu záchvatů a jejich četnost</w:t>
      </w:r>
      <w:r w:rsidR="002E5BFF">
        <w:rPr>
          <w:i/>
          <w:iCs/>
          <w:lang w:val="cs-CZ"/>
        </w:rPr>
        <w:t>,</w:t>
      </w:r>
      <w:r w:rsidR="007663A8" w:rsidRPr="00580DF9">
        <w:rPr>
          <w:lang w:val="cs-CZ"/>
        </w:rPr>
        <w:t xml:space="preserve">” dodává MUDr. David </w:t>
      </w:r>
      <w:proofErr w:type="spellStart"/>
      <w:r w:rsidR="007663A8" w:rsidRPr="00580DF9">
        <w:rPr>
          <w:lang w:val="cs-CZ"/>
        </w:rPr>
        <w:t>Doležil</w:t>
      </w:r>
      <w:proofErr w:type="spellEnd"/>
      <w:r w:rsidR="007663A8" w:rsidRPr="00580DF9">
        <w:rPr>
          <w:lang w:val="cs-CZ"/>
        </w:rPr>
        <w:t>, Ph.D.</w:t>
      </w:r>
      <w:r w:rsidR="00AD13C2">
        <w:rPr>
          <w:lang w:val="cs-CZ"/>
        </w:rPr>
        <w:t>, MBA.</w:t>
      </w:r>
      <w:r w:rsidR="00580DF9">
        <w:rPr>
          <w:vertAlign w:val="superscript"/>
          <w:lang w:val="cs-CZ"/>
        </w:rPr>
        <w:t>5</w:t>
      </w:r>
      <w:r w:rsidR="005B6C07" w:rsidRPr="00580DF9">
        <w:rPr>
          <w:lang w:val="cs-CZ"/>
        </w:rPr>
        <w:t xml:space="preserve"> </w:t>
      </w:r>
      <w:r w:rsidR="00EE6D98">
        <w:rPr>
          <w:lang w:val="cs-CZ"/>
        </w:rPr>
        <w:t>K</w:t>
      </w:r>
      <w:r w:rsidR="00575C75">
        <w:rPr>
          <w:lang w:val="cs-CZ"/>
        </w:rPr>
        <w:t>líčem k nalezení individuálního řešení migrén</w:t>
      </w:r>
      <w:r w:rsidR="00BD3E70">
        <w:rPr>
          <w:lang w:val="cs-CZ"/>
        </w:rPr>
        <w:t>y</w:t>
      </w:r>
      <w:r w:rsidR="00EE6D98">
        <w:rPr>
          <w:lang w:val="cs-CZ"/>
        </w:rPr>
        <w:t xml:space="preserve"> je aktivní přístup pacienta</w:t>
      </w:r>
      <w:r w:rsidR="00575C75">
        <w:rPr>
          <w:lang w:val="cs-CZ"/>
        </w:rPr>
        <w:t>.</w:t>
      </w:r>
      <w:r w:rsidR="00EE6D98">
        <w:rPr>
          <w:vertAlign w:val="superscript"/>
          <w:lang w:val="cs-CZ"/>
        </w:rPr>
        <w:t xml:space="preserve"> </w:t>
      </w:r>
      <w:r w:rsidR="00BD3E70">
        <w:rPr>
          <w:lang w:val="cs-CZ"/>
        </w:rPr>
        <w:t>Nebojte se proto mluvit o svém onemocnění s lékařem, rodinou a svým okolím. Jen tak dokážou pochopit, jak migréna ovlivňuje váš život a</w:t>
      </w:r>
      <w:r w:rsidR="00794FB7">
        <w:rPr>
          <w:lang w:val="cs-CZ"/>
        </w:rPr>
        <w:t> </w:t>
      </w:r>
      <w:r w:rsidR="00BD3E70">
        <w:rPr>
          <w:lang w:val="cs-CZ"/>
        </w:rPr>
        <w:t>jak vám mohou pomoci.</w:t>
      </w:r>
      <w:r w:rsidR="0054497A">
        <w:rPr>
          <w:lang w:val="cs-CZ"/>
        </w:rPr>
        <w:t xml:space="preserve"> </w:t>
      </w:r>
    </w:p>
    <w:p w14:paraId="4677095F" w14:textId="1BD5E8A5" w:rsidR="0070244C" w:rsidRDefault="005B6C07" w:rsidP="00575C75">
      <w:pPr>
        <w:ind w:left="-142"/>
        <w:jc w:val="both"/>
        <w:rPr>
          <w:lang w:val="cs-CZ"/>
        </w:rPr>
      </w:pPr>
      <w:r w:rsidRPr="005B6C07">
        <w:rPr>
          <w:lang w:val="cs-CZ"/>
        </w:rPr>
        <w:t xml:space="preserve">Na podporu osob s migrénou vznikl </w:t>
      </w:r>
      <w:r w:rsidR="00DA323D">
        <w:rPr>
          <w:lang w:val="cs-CZ"/>
        </w:rPr>
        <w:t xml:space="preserve">například </w:t>
      </w:r>
      <w:r w:rsidRPr="005B6C07">
        <w:rPr>
          <w:lang w:val="cs-CZ"/>
        </w:rPr>
        <w:t xml:space="preserve">projekt Migréna-help, více informací na </w:t>
      </w:r>
      <w:hyperlink r:id="rId8" w:history="1">
        <w:r w:rsidRPr="0054473B">
          <w:rPr>
            <w:rStyle w:val="Hyperlink"/>
            <w:lang w:val="cs-CZ"/>
          </w:rPr>
          <w:t>www.migrena-help.cz</w:t>
        </w:r>
      </w:hyperlink>
      <w:r w:rsidR="00DA323D">
        <w:rPr>
          <w:lang w:val="cs-CZ"/>
        </w:rPr>
        <w:t>. Další informace o migréně najdete také n</w:t>
      </w:r>
      <w:r>
        <w:rPr>
          <w:lang w:val="cs-CZ"/>
        </w:rPr>
        <w:t xml:space="preserve">a portále </w:t>
      </w:r>
      <w:r w:rsidR="00DA323D">
        <w:rPr>
          <w:lang w:val="cs-CZ"/>
        </w:rPr>
        <w:t>V</w:t>
      </w:r>
      <w:r>
        <w:rPr>
          <w:lang w:val="cs-CZ"/>
        </w:rPr>
        <w:t xml:space="preserve">šechno o zdraví </w:t>
      </w:r>
      <w:hyperlink r:id="rId9" w:history="1">
        <w:r w:rsidR="00733719" w:rsidRPr="00440F09">
          <w:rPr>
            <w:rStyle w:val="Hyperlink"/>
            <w:lang w:val="cs-CZ"/>
          </w:rPr>
          <w:t>www.vsechnoozdravi.cz/migrena</w:t>
        </w:r>
      </w:hyperlink>
      <w:r>
        <w:rPr>
          <w:lang w:val="cs-CZ"/>
        </w:rPr>
        <w:t xml:space="preserve">. </w:t>
      </w:r>
    </w:p>
    <w:p w14:paraId="30884327" w14:textId="40C3AC7D" w:rsidR="00480566" w:rsidRDefault="00480566" w:rsidP="005B6C07">
      <w:pPr>
        <w:rPr>
          <w:lang w:val="cs-CZ"/>
        </w:rPr>
      </w:pPr>
    </w:p>
    <w:p w14:paraId="2DBD05F0" w14:textId="5A900290" w:rsidR="00BB447A" w:rsidRPr="00BB447A" w:rsidRDefault="00BB447A" w:rsidP="005B6C07">
      <w:pPr>
        <w:rPr>
          <w:b/>
          <w:bCs/>
          <w:lang w:val="cs-CZ"/>
        </w:rPr>
      </w:pPr>
      <w:r w:rsidRPr="00BB447A">
        <w:rPr>
          <w:b/>
          <w:bCs/>
          <w:lang w:val="cs-CZ"/>
        </w:rPr>
        <w:t xml:space="preserve">Kontakt pro média: </w:t>
      </w:r>
    </w:p>
    <w:p w14:paraId="61BF4599" w14:textId="4C0BFF53" w:rsidR="00BB447A" w:rsidRDefault="00BB447A" w:rsidP="005B6C07">
      <w:pPr>
        <w:rPr>
          <w:lang w:val="cs-CZ"/>
        </w:rPr>
      </w:pPr>
      <w:r>
        <w:rPr>
          <w:lang w:val="cs-CZ"/>
        </w:rPr>
        <w:t xml:space="preserve">Markéta Hrabánková, Senior PR </w:t>
      </w:r>
      <w:proofErr w:type="spellStart"/>
      <w:r>
        <w:rPr>
          <w:lang w:val="cs-CZ"/>
        </w:rPr>
        <w:t>Manager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Havas</w:t>
      </w:r>
      <w:proofErr w:type="spellEnd"/>
      <w:r>
        <w:rPr>
          <w:lang w:val="cs-CZ"/>
        </w:rPr>
        <w:t xml:space="preserve">, 702 213 341, </w:t>
      </w:r>
      <w:r w:rsidRPr="00BB447A">
        <w:rPr>
          <w:lang w:val="cs-CZ"/>
        </w:rPr>
        <w:t>marketa.hrabankova@havaspr.com</w:t>
      </w:r>
    </w:p>
    <w:p w14:paraId="767030BB" w14:textId="5B8FB2AF" w:rsidR="00BB447A" w:rsidRDefault="00BB447A" w:rsidP="005B6C07">
      <w:pPr>
        <w:rPr>
          <w:lang w:val="cs-CZ"/>
        </w:rPr>
      </w:pPr>
      <w:r>
        <w:rPr>
          <w:lang w:val="cs-CZ"/>
        </w:rPr>
        <w:t xml:space="preserve">Kristýna </w:t>
      </w:r>
      <w:proofErr w:type="spellStart"/>
      <w:r>
        <w:rPr>
          <w:lang w:val="cs-CZ"/>
        </w:rPr>
        <w:t>Hudeová</w:t>
      </w:r>
      <w:proofErr w:type="spellEnd"/>
      <w:r>
        <w:rPr>
          <w:lang w:val="cs-CZ"/>
        </w:rPr>
        <w:t xml:space="preserve">, PR </w:t>
      </w:r>
      <w:proofErr w:type="spellStart"/>
      <w:r>
        <w:rPr>
          <w:lang w:val="cs-CZ"/>
        </w:rPr>
        <w:t>Executive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Havas</w:t>
      </w:r>
      <w:proofErr w:type="spellEnd"/>
      <w:r>
        <w:rPr>
          <w:lang w:val="cs-CZ"/>
        </w:rPr>
        <w:t xml:space="preserve">, 727 818 975, </w:t>
      </w:r>
      <w:hyperlink r:id="rId10" w:history="1">
        <w:r w:rsidR="003A6F45" w:rsidRPr="00FC42E2">
          <w:rPr>
            <w:rStyle w:val="Hyperlink"/>
            <w:lang w:val="cs-CZ"/>
          </w:rPr>
          <w:t>kristyna.hudeova@havaspr.com</w:t>
        </w:r>
      </w:hyperlink>
    </w:p>
    <w:p w14:paraId="4D3F7F1C" w14:textId="77777777" w:rsidR="003A6F45" w:rsidRDefault="003A6F45" w:rsidP="005B6C07">
      <w:pPr>
        <w:rPr>
          <w:lang w:val="cs-CZ"/>
        </w:rPr>
      </w:pPr>
      <w:bookmarkStart w:id="0" w:name="_GoBack"/>
      <w:bookmarkEnd w:id="0"/>
    </w:p>
    <w:p w14:paraId="5DB5453C" w14:textId="01C50E9D" w:rsidR="00294269" w:rsidRPr="00580DF9" w:rsidRDefault="00480566" w:rsidP="00981A2C">
      <w:pPr>
        <w:ind w:left="-426" w:right="-426"/>
        <w:rPr>
          <w:lang w:val="de-DE"/>
        </w:rPr>
      </w:pPr>
      <w:r w:rsidRPr="00580DF9">
        <w:rPr>
          <w:lang w:val="de-DE"/>
        </w:rPr>
        <w:t>Zdroje:</w:t>
      </w:r>
    </w:p>
    <w:p w14:paraId="1766DACF" w14:textId="1864FD60" w:rsidR="00294269" w:rsidRPr="00981A2C" w:rsidRDefault="00294269" w:rsidP="00981A2C">
      <w:pPr>
        <w:pStyle w:val="FootnoteText"/>
        <w:ind w:right="-426" w:hanging="360"/>
        <w:rPr>
          <w:sz w:val="16"/>
          <w:szCs w:val="16"/>
          <w:lang w:val="cs-CZ"/>
        </w:rPr>
      </w:pPr>
      <w:r w:rsidRPr="00981A2C">
        <w:rPr>
          <w:sz w:val="16"/>
          <w:szCs w:val="16"/>
          <w:lang w:val="cs-CZ"/>
        </w:rPr>
        <w:t>1. Vos T et al. Lancet. 2016;388(10053):1545</w:t>
      </w:r>
      <w:r w:rsidR="00794FB7">
        <w:rPr>
          <w:sz w:val="16"/>
          <w:szCs w:val="16"/>
          <w:lang w:val="cs-CZ"/>
        </w:rPr>
        <w:t>–</w:t>
      </w:r>
      <w:r w:rsidRPr="00981A2C">
        <w:rPr>
          <w:sz w:val="16"/>
          <w:szCs w:val="16"/>
          <w:lang w:val="cs-CZ"/>
        </w:rPr>
        <w:t>1602.</w:t>
      </w:r>
    </w:p>
    <w:p w14:paraId="5FE4FDEE" w14:textId="75590E2F" w:rsidR="00294269" w:rsidRPr="00981A2C" w:rsidRDefault="00294269" w:rsidP="00981A2C">
      <w:pPr>
        <w:pStyle w:val="FootnoteText"/>
        <w:ind w:right="-426" w:hanging="360"/>
        <w:rPr>
          <w:sz w:val="16"/>
          <w:szCs w:val="16"/>
          <w:lang w:val="cs-CZ"/>
        </w:rPr>
      </w:pPr>
      <w:r w:rsidRPr="00981A2C">
        <w:rPr>
          <w:sz w:val="16"/>
          <w:szCs w:val="16"/>
          <w:lang w:val="cs-CZ"/>
        </w:rPr>
        <w:t xml:space="preserve">2. Woldeamanuel YW, Cowan RP. J Neurol Sci. </w:t>
      </w:r>
      <w:proofErr w:type="gramStart"/>
      <w:r w:rsidRPr="00981A2C">
        <w:rPr>
          <w:sz w:val="16"/>
          <w:szCs w:val="16"/>
          <w:lang w:val="cs-CZ"/>
        </w:rPr>
        <w:t>2017;372:307</w:t>
      </w:r>
      <w:proofErr w:type="gramEnd"/>
      <w:r w:rsidR="00794FB7">
        <w:rPr>
          <w:sz w:val="16"/>
          <w:szCs w:val="16"/>
          <w:lang w:val="cs-CZ"/>
        </w:rPr>
        <w:t>–</w:t>
      </w:r>
      <w:r w:rsidRPr="00981A2C">
        <w:rPr>
          <w:sz w:val="16"/>
          <w:szCs w:val="16"/>
          <w:lang w:val="cs-CZ"/>
        </w:rPr>
        <w:t>315</w:t>
      </w:r>
      <w:r w:rsidR="00794FB7">
        <w:rPr>
          <w:sz w:val="16"/>
          <w:szCs w:val="16"/>
          <w:lang w:val="cs-CZ"/>
        </w:rPr>
        <w:t>.</w:t>
      </w:r>
    </w:p>
    <w:p w14:paraId="28C4FCC2" w14:textId="3DD662E4" w:rsidR="00A06522" w:rsidRDefault="00A06522" w:rsidP="00981A2C">
      <w:pPr>
        <w:pStyle w:val="FootnoteText"/>
        <w:ind w:right="-426" w:hanging="360"/>
        <w:rPr>
          <w:sz w:val="16"/>
          <w:szCs w:val="16"/>
          <w:lang w:val="cs-CZ"/>
        </w:rPr>
      </w:pPr>
      <w:r w:rsidRPr="00981A2C">
        <w:rPr>
          <w:sz w:val="16"/>
          <w:szCs w:val="16"/>
          <w:lang w:val="cs-CZ"/>
        </w:rPr>
        <w:t xml:space="preserve">3. </w:t>
      </w:r>
      <w:proofErr w:type="spellStart"/>
      <w:r w:rsidRPr="00981A2C">
        <w:rPr>
          <w:sz w:val="16"/>
          <w:szCs w:val="16"/>
          <w:lang w:val="cs-CZ"/>
        </w:rPr>
        <w:t>Diamond</w:t>
      </w:r>
      <w:proofErr w:type="spellEnd"/>
      <w:r w:rsidRPr="00981A2C">
        <w:rPr>
          <w:sz w:val="16"/>
          <w:szCs w:val="16"/>
          <w:lang w:val="cs-CZ"/>
        </w:rPr>
        <w:t xml:space="preserve"> S et al. Headache. </w:t>
      </w:r>
      <w:proofErr w:type="gramStart"/>
      <w:r w:rsidRPr="00981A2C">
        <w:rPr>
          <w:sz w:val="16"/>
          <w:szCs w:val="16"/>
          <w:lang w:val="cs-CZ"/>
        </w:rPr>
        <w:t>2007;47:355</w:t>
      </w:r>
      <w:proofErr w:type="gramEnd"/>
      <w:r w:rsidR="00794FB7">
        <w:rPr>
          <w:sz w:val="16"/>
          <w:szCs w:val="16"/>
          <w:lang w:val="cs-CZ"/>
        </w:rPr>
        <w:t>–</w:t>
      </w:r>
      <w:r w:rsidRPr="00981A2C">
        <w:rPr>
          <w:sz w:val="16"/>
          <w:szCs w:val="16"/>
          <w:lang w:val="cs-CZ"/>
        </w:rPr>
        <w:t>363.</w:t>
      </w:r>
    </w:p>
    <w:p w14:paraId="41750B95" w14:textId="6563701B" w:rsidR="00457531" w:rsidRPr="00981A2C" w:rsidRDefault="00457531" w:rsidP="00981A2C">
      <w:pPr>
        <w:pStyle w:val="FootnoteText"/>
        <w:ind w:right="-426" w:hanging="360"/>
        <w:rPr>
          <w:sz w:val="16"/>
          <w:szCs w:val="16"/>
          <w:lang w:val="cs-CZ"/>
        </w:rPr>
      </w:pPr>
      <w:r w:rsidRPr="00457531">
        <w:rPr>
          <w:sz w:val="16"/>
          <w:szCs w:val="16"/>
          <w:lang w:val="cs-CZ"/>
        </w:rPr>
        <w:t xml:space="preserve">4. </w:t>
      </w:r>
      <w:proofErr w:type="spellStart"/>
      <w:r w:rsidRPr="00457531">
        <w:rPr>
          <w:sz w:val="16"/>
          <w:szCs w:val="16"/>
          <w:lang w:val="cs-CZ"/>
        </w:rPr>
        <w:t>Lipton</w:t>
      </w:r>
      <w:proofErr w:type="spellEnd"/>
      <w:r w:rsidRPr="00457531">
        <w:rPr>
          <w:sz w:val="16"/>
          <w:szCs w:val="16"/>
          <w:lang w:val="cs-CZ"/>
        </w:rPr>
        <w:t xml:space="preserve"> RB et al. Neurology. </w:t>
      </w:r>
      <w:proofErr w:type="gramStart"/>
      <w:r w:rsidRPr="00457531">
        <w:rPr>
          <w:sz w:val="16"/>
          <w:szCs w:val="16"/>
          <w:lang w:val="cs-CZ"/>
        </w:rPr>
        <w:t>2007;68:343</w:t>
      </w:r>
      <w:proofErr w:type="gramEnd"/>
      <w:r w:rsidR="00794FB7">
        <w:rPr>
          <w:sz w:val="16"/>
          <w:szCs w:val="16"/>
          <w:lang w:val="cs-CZ"/>
        </w:rPr>
        <w:t>–</w:t>
      </w:r>
      <w:r w:rsidRPr="00457531">
        <w:rPr>
          <w:sz w:val="16"/>
          <w:szCs w:val="16"/>
          <w:lang w:val="cs-CZ"/>
        </w:rPr>
        <w:t>349.</w:t>
      </w:r>
    </w:p>
    <w:p w14:paraId="1441EE59" w14:textId="1CD55FAA" w:rsidR="00A06522" w:rsidRPr="00981A2C" w:rsidRDefault="00A3476B" w:rsidP="00981A2C">
      <w:pPr>
        <w:pStyle w:val="FootnoteText"/>
        <w:ind w:right="-426" w:hanging="36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5</w:t>
      </w:r>
      <w:r w:rsidR="00A06522" w:rsidRPr="00981A2C">
        <w:rPr>
          <w:sz w:val="16"/>
          <w:szCs w:val="16"/>
          <w:lang w:val="cs-CZ"/>
        </w:rPr>
        <w:t xml:space="preserve">. </w:t>
      </w:r>
      <w:r w:rsidR="00BB447A">
        <w:rPr>
          <w:sz w:val="16"/>
          <w:szCs w:val="16"/>
          <w:lang w:val="cs-CZ"/>
        </w:rPr>
        <w:t xml:space="preserve">Více viz </w:t>
      </w:r>
      <w:r w:rsidR="00A06522" w:rsidRPr="00981A2C">
        <w:rPr>
          <w:sz w:val="16"/>
          <w:szCs w:val="16"/>
          <w:lang w:val="cs-CZ"/>
        </w:rPr>
        <w:t xml:space="preserve">Adele M et al. </w:t>
      </w:r>
      <w:proofErr w:type="spellStart"/>
      <w:r w:rsidR="00A06522" w:rsidRPr="00981A2C">
        <w:rPr>
          <w:sz w:val="16"/>
          <w:szCs w:val="16"/>
          <w:lang w:val="cs-CZ"/>
        </w:rPr>
        <w:t>Journal</w:t>
      </w:r>
      <w:proofErr w:type="spellEnd"/>
      <w:r w:rsidR="00A06522" w:rsidRPr="00981A2C">
        <w:rPr>
          <w:sz w:val="16"/>
          <w:szCs w:val="16"/>
          <w:lang w:val="cs-CZ"/>
        </w:rPr>
        <w:t xml:space="preserve"> of </w:t>
      </w:r>
      <w:proofErr w:type="spellStart"/>
      <w:r w:rsidR="00A06522" w:rsidRPr="00981A2C">
        <w:rPr>
          <w:sz w:val="16"/>
          <w:szCs w:val="16"/>
          <w:lang w:val="cs-CZ"/>
        </w:rPr>
        <w:t>Pain</w:t>
      </w:r>
      <w:proofErr w:type="spellEnd"/>
      <w:r w:rsidR="00A06522" w:rsidRPr="00981A2C">
        <w:rPr>
          <w:sz w:val="16"/>
          <w:szCs w:val="16"/>
          <w:lang w:val="cs-CZ"/>
        </w:rPr>
        <w:t xml:space="preserve"> </w:t>
      </w:r>
      <w:proofErr w:type="spellStart"/>
      <w:r w:rsidR="00A06522" w:rsidRPr="00981A2C">
        <w:rPr>
          <w:sz w:val="16"/>
          <w:szCs w:val="16"/>
          <w:lang w:val="cs-CZ"/>
        </w:rPr>
        <w:t>Research</w:t>
      </w:r>
      <w:proofErr w:type="spellEnd"/>
      <w:r w:rsidR="00A06522" w:rsidRPr="00981A2C">
        <w:rPr>
          <w:sz w:val="16"/>
          <w:szCs w:val="16"/>
          <w:lang w:val="cs-CZ"/>
        </w:rPr>
        <w:t xml:space="preserve"> 2017:10 2751–2760v</w:t>
      </w:r>
      <w:r w:rsidR="00794FB7">
        <w:rPr>
          <w:sz w:val="16"/>
          <w:szCs w:val="16"/>
          <w:lang w:val="cs-CZ"/>
        </w:rPr>
        <w:t>.</w:t>
      </w:r>
    </w:p>
    <w:p w14:paraId="5816B5F3" w14:textId="734144AB" w:rsidR="00294269" w:rsidRPr="00981A2C" w:rsidRDefault="00A06522" w:rsidP="00981A2C">
      <w:pPr>
        <w:pStyle w:val="FootnoteText"/>
        <w:ind w:right="-426" w:hanging="360"/>
        <w:rPr>
          <w:sz w:val="16"/>
          <w:szCs w:val="16"/>
          <w:lang w:val="cs-CZ"/>
        </w:rPr>
      </w:pPr>
      <w:r w:rsidRPr="00981A2C">
        <w:rPr>
          <w:sz w:val="16"/>
          <w:szCs w:val="16"/>
          <w:lang w:val="cs-CZ"/>
        </w:rPr>
        <w:t>6</w:t>
      </w:r>
      <w:r w:rsidR="00294269" w:rsidRPr="00981A2C">
        <w:rPr>
          <w:sz w:val="16"/>
          <w:szCs w:val="16"/>
          <w:lang w:val="cs-CZ"/>
        </w:rPr>
        <w:t>. Linde_Eur J Neurol_2012, Munakata_Headache_2009, Vos_Lancet_2012, Steiner_J Headache Pain_</w:t>
      </w:r>
      <w:proofErr w:type="gramStart"/>
      <w:r w:rsidR="00294269" w:rsidRPr="00981A2C">
        <w:rPr>
          <w:sz w:val="16"/>
          <w:szCs w:val="16"/>
          <w:lang w:val="cs-CZ"/>
        </w:rPr>
        <w:t xml:space="preserve">2014 </w:t>
      </w:r>
      <w:r w:rsidR="00794FB7">
        <w:rPr>
          <w:sz w:val="16"/>
          <w:szCs w:val="16"/>
          <w:lang w:val="cs-CZ"/>
        </w:rPr>
        <w:t>.</w:t>
      </w:r>
      <w:proofErr w:type="gramEnd"/>
    </w:p>
    <w:p w14:paraId="0425CAC5" w14:textId="1F014AE8" w:rsidR="00294269" w:rsidRPr="00981A2C" w:rsidRDefault="00A06522" w:rsidP="00981A2C">
      <w:pPr>
        <w:pStyle w:val="FootnoteText"/>
        <w:ind w:right="-426" w:hanging="360"/>
        <w:rPr>
          <w:sz w:val="16"/>
          <w:szCs w:val="16"/>
          <w:lang w:val="cs-CZ"/>
        </w:rPr>
      </w:pPr>
      <w:r w:rsidRPr="00981A2C">
        <w:rPr>
          <w:sz w:val="16"/>
          <w:szCs w:val="16"/>
          <w:lang w:val="cs-CZ"/>
        </w:rPr>
        <w:t>7</w:t>
      </w:r>
      <w:r w:rsidR="00294269" w:rsidRPr="00981A2C">
        <w:rPr>
          <w:sz w:val="16"/>
          <w:szCs w:val="16"/>
          <w:lang w:val="cs-CZ"/>
        </w:rPr>
        <w:t xml:space="preserve">. Headache Classification Committee of the International Headache Society (IHS). Cephalalgia. </w:t>
      </w:r>
      <w:proofErr w:type="gramStart"/>
      <w:r w:rsidR="00294269" w:rsidRPr="00981A2C">
        <w:rPr>
          <w:sz w:val="16"/>
          <w:szCs w:val="16"/>
          <w:lang w:val="cs-CZ"/>
        </w:rPr>
        <w:t>2013;33:629</w:t>
      </w:r>
      <w:proofErr w:type="gramEnd"/>
      <w:r w:rsidR="00294269" w:rsidRPr="00981A2C">
        <w:rPr>
          <w:sz w:val="16"/>
          <w:szCs w:val="16"/>
          <w:lang w:val="cs-CZ"/>
        </w:rPr>
        <w:t>–808.</w:t>
      </w:r>
    </w:p>
    <w:p w14:paraId="5EEC261C" w14:textId="4FBDB8EC" w:rsidR="00A3476B" w:rsidRDefault="00A3476B" w:rsidP="00A3476B">
      <w:pPr>
        <w:pStyle w:val="FootnoteText"/>
        <w:ind w:right="-426" w:hanging="36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8. Czech Headache Society. Patofyziologie migrény. </w:t>
      </w:r>
      <w:hyperlink r:id="rId11" w:history="1">
        <w:r w:rsidRPr="006D1D12">
          <w:rPr>
            <w:sz w:val="16"/>
            <w:szCs w:val="16"/>
            <w:lang w:val="cs-CZ"/>
          </w:rPr>
          <w:t>http://www.czech-hs.cz/odborna-verejnost/popis-onemocneni/migrena/patofyziologie-/</w:t>
        </w:r>
      </w:hyperlink>
      <w:r w:rsidRPr="006D1D12">
        <w:rPr>
          <w:sz w:val="16"/>
          <w:szCs w:val="16"/>
          <w:lang w:val="cs-CZ"/>
        </w:rPr>
        <w:t xml:space="preserve"> </w:t>
      </w:r>
    </w:p>
    <w:p w14:paraId="51B4546B" w14:textId="744F52D1" w:rsidR="00580DF9" w:rsidRPr="00580DF9" w:rsidRDefault="00580DF9" w:rsidP="00A3476B">
      <w:pPr>
        <w:pStyle w:val="FootnoteText"/>
        <w:ind w:right="-426" w:hanging="36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9. </w:t>
      </w:r>
      <w:r w:rsidRPr="00457531">
        <w:rPr>
          <w:sz w:val="16"/>
          <w:szCs w:val="16"/>
          <w:lang w:val="cs-CZ"/>
        </w:rPr>
        <w:t>Markov</w:t>
      </w:r>
      <w:r w:rsidR="00794FB7">
        <w:rPr>
          <w:sz w:val="16"/>
          <w:szCs w:val="16"/>
          <w:lang w:val="cs-CZ"/>
        </w:rPr>
        <w:t>á</w:t>
      </w:r>
      <w:r w:rsidRPr="00457531">
        <w:rPr>
          <w:sz w:val="16"/>
          <w:szCs w:val="16"/>
          <w:lang w:val="cs-CZ"/>
        </w:rPr>
        <w:t xml:space="preserve"> J</w:t>
      </w:r>
      <w:r w:rsidR="00794FB7">
        <w:rPr>
          <w:sz w:val="16"/>
          <w:szCs w:val="16"/>
          <w:lang w:val="cs-CZ"/>
        </w:rPr>
        <w:t>.</w:t>
      </w:r>
      <w:r w:rsidRPr="00457531">
        <w:rPr>
          <w:sz w:val="16"/>
          <w:szCs w:val="16"/>
          <w:lang w:val="cs-CZ"/>
        </w:rPr>
        <w:t xml:space="preserve"> </w:t>
      </w:r>
      <w:r w:rsidR="00794FB7">
        <w:rPr>
          <w:sz w:val="16"/>
          <w:szCs w:val="16"/>
          <w:lang w:val="cs-CZ"/>
        </w:rPr>
        <w:t>B</w:t>
      </w:r>
      <w:r w:rsidRPr="00457531">
        <w:rPr>
          <w:sz w:val="16"/>
          <w:szCs w:val="16"/>
          <w:lang w:val="cs-CZ"/>
        </w:rPr>
        <w:t>olesti hlavy při na</w:t>
      </w:r>
      <w:r w:rsidR="00794FB7">
        <w:rPr>
          <w:sz w:val="16"/>
          <w:szCs w:val="16"/>
          <w:lang w:val="cs-CZ"/>
        </w:rPr>
        <w:t>d</w:t>
      </w:r>
      <w:r w:rsidRPr="00457531">
        <w:rPr>
          <w:sz w:val="16"/>
          <w:szCs w:val="16"/>
          <w:lang w:val="cs-CZ"/>
        </w:rPr>
        <w:t>užívání akutní analgetické medikace, Neurol. praxi</w:t>
      </w:r>
      <w:r w:rsidR="00187CEF">
        <w:rPr>
          <w:sz w:val="16"/>
          <w:szCs w:val="16"/>
          <w:lang w:val="cs-CZ"/>
        </w:rPr>
        <w:t>.</w:t>
      </w:r>
      <w:r w:rsidRPr="00457531">
        <w:rPr>
          <w:sz w:val="16"/>
          <w:szCs w:val="16"/>
          <w:lang w:val="cs-CZ"/>
        </w:rPr>
        <w:t xml:space="preserve"> 2012;13(1)</w:t>
      </w:r>
      <w:r w:rsidR="00794FB7">
        <w:rPr>
          <w:sz w:val="16"/>
          <w:szCs w:val="16"/>
          <w:lang w:val="cs-CZ"/>
        </w:rPr>
        <w:t>:</w:t>
      </w:r>
      <w:r w:rsidRPr="00457531">
        <w:rPr>
          <w:sz w:val="16"/>
          <w:szCs w:val="16"/>
          <w:lang w:val="cs-CZ"/>
        </w:rPr>
        <w:t>14–16</w:t>
      </w:r>
    </w:p>
    <w:p w14:paraId="732C4FA2" w14:textId="22290B6C" w:rsidR="00A3476B" w:rsidRPr="006A0DAD" w:rsidRDefault="00457531" w:rsidP="00A3476B">
      <w:pPr>
        <w:pStyle w:val="FootnoteText"/>
        <w:ind w:right="-426" w:hanging="36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10</w:t>
      </w:r>
      <w:r w:rsidR="00A3476B">
        <w:rPr>
          <w:sz w:val="16"/>
          <w:szCs w:val="16"/>
          <w:lang w:val="cs-CZ"/>
        </w:rPr>
        <w:t xml:space="preserve">. </w:t>
      </w:r>
      <w:r w:rsidR="00A3476B" w:rsidRPr="006A0DAD">
        <w:rPr>
          <w:sz w:val="16"/>
          <w:szCs w:val="16"/>
          <w:lang w:val="cs-CZ"/>
        </w:rPr>
        <w:t xml:space="preserve">Diener HC, Limmroth V. </w:t>
      </w:r>
      <w:proofErr w:type="spellStart"/>
      <w:r w:rsidR="00A3476B" w:rsidRPr="006A0DAD">
        <w:rPr>
          <w:sz w:val="16"/>
          <w:szCs w:val="16"/>
          <w:lang w:val="cs-CZ"/>
        </w:rPr>
        <w:t>Medication-overuse</w:t>
      </w:r>
      <w:proofErr w:type="spellEnd"/>
      <w:r w:rsidR="00A3476B" w:rsidRPr="006A0DAD">
        <w:rPr>
          <w:sz w:val="16"/>
          <w:szCs w:val="16"/>
          <w:lang w:val="cs-CZ"/>
        </w:rPr>
        <w:t xml:space="preserve"> </w:t>
      </w:r>
      <w:proofErr w:type="spellStart"/>
      <w:r w:rsidR="00A3476B" w:rsidRPr="006A0DAD">
        <w:rPr>
          <w:sz w:val="16"/>
          <w:szCs w:val="16"/>
          <w:lang w:val="cs-CZ"/>
        </w:rPr>
        <w:t>headache</w:t>
      </w:r>
      <w:proofErr w:type="spellEnd"/>
      <w:r w:rsidR="00A3476B" w:rsidRPr="006A0DAD">
        <w:rPr>
          <w:sz w:val="16"/>
          <w:szCs w:val="16"/>
          <w:lang w:val="cs-CZ"/>
        </w:rPr>
        <w:t xml:space="preserve">: a </w:t>
      </w:r>
      <w:proofErr w:type="spellStart"/>
      <w:r w:rsidR="00A3476B" w:rsidRPr="006A0DAD">
        <w:rPr>
          <w:sz w:val="16"/>
          <w:szCs w:val="16"/>
          <w:lang w:val="cs-CZ"/>
        </w:rPr>
        <w:t>worldwide</w:t>
      </w:r>
      <w:proofErr w:type="spellEnd"/>
      <w:r w:rsidR="00A3476B" w:rsidRPr="006A0DAD">
        <w:rPr>
          <w:sz w:val="16"/>
          <w:szCs w:val="16"/>
          <w:lang w:val="cs-CZ"/>
        </w:rPr>
        <w:t xml:space="preserve"> problem. Lancet Neurology. 2004, s. 475–83. DOI:10.1016/S1474-4422(04)00824-5. PMID 15261608. </w:t>
      </w:r>
    </w:p>
    <w:p w14:paraId="05F7FE2E" w14:textId="4DD8E922" w:rsidR="00A3476B" w:rsidRDefault="00457531" w:rsidP="00A3476B">
      <w:pPr>
        <w:pStyle w:val="FootnoteText"/>
        <w:ind w:right="-426" w:hanging="36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11</w:t>
      </w:r>
      <w:r w:rsidR="00A3476B" w:rsidRPr="006A0DAD">
        <w:rPr>
          <w:sz w:val="16"/>
          <w:szCs w:val="16"/>
          <w:lang w:val="cs-CZ"/>
        </w:rPr>
        <w:t xml:space="preserve">. </w:t>
      </w:r>
      <w:proofErr w:type="spellStart"/>
      <w:r w:rsidR="00A3476B" w:rsidRPr="006A0DAD">
        <w:rPr>
          <w:sz w:val="16"/>
          <w:szCs w:val="16"/>
          <w:lang w:val="cs-CZ"/>
        </w:rPr>
        <w:t>F</w:t>
      </w:r>
      <w:r w:rsidR="00794FB7">
        <w:rPr>
          <w:sz w:val="16"/>
          <w:szCs w:val="16"/>
          <w:lang w:val="cs-CZ"/>
        </w:rPr>
        <w:t>ritsche</w:t>
      </w:r>
      <w:proofErr w:type="spellEnd"/>
      <w:r w:rsidR="00A3476B" w:rsidRPr="006A0DAD">
        <w:rPr>
          <w:sz w:val="16"/>
          <w:szCs w:val="16"/>
          <w:lang w:val="cs-CZ"/>
        </w:rPr>
        <w:t xml:space="preserve"> G</w:t>
      </w:r>
      <w:r w:rsidR="00794FB7">
        <w:rPr>
          <w:sz w:val="16"/>
          <w:szCs w:val="16"/>
          <w:lang w:val="cs-CZ"/>
        </w:rPr>
        <w:t>,</w:t>
      </w:r>
      <w:r w:rsidR="00A3476B" w:rsidRPr="006A0DAD">
        <w:rPr>
          <w:sz w:val="16"/>
          <w:szCs w:val="16"/>
          <w:lang w:val="cs-CZ"/>
        </w:rPr>
        <w:t xml:space="preserve"> </w:t>
      </w:r>
      <w:proofErr w:type="spellStart"/>
      <w:r w:rsidR="00A3476B" w:rsidRPr="006A0DAD">
        <w:rPr>
          <w:sz w:val="16"/>
          <w:szCs w:val="16"/>
          <w:lang w:val="cs-CZ"/>
        </w:rPr>
        <w:t>D</w:t>
      </w:r>
      <w:r w:rsidR="00794FB7">
        <w:rPr>
          <w:sz w:val="16"/>
          <w:szCs w:val="16"/>
          <w:lang w:val="cs-CZ"/>
        </w:rPr>
        <w:t>iener</w:t>
      </w:r>
      <w:proofErr w:type="spellEnd"/>
      <w:r w:rsidR="00A3476B" w:rsidRPr="006A0DAD">
        <w:rPr>
          <w:sz w:val="16"/>
          <w:szCs w:val="16"/>
          <w:lang w:val="cs-CZ"/>
        </w:rPr>
        <w:t xml:space="preserve"> H-Ch. </w:t>
      </w:r>
      <w:proofErr w:type="spellStart"/>
      <w:r w:rsidR="00A3476B" w:rsidRPr="006A0DAD">
        <w:rPr>
          <w:sz w:val="16"/>
          <w:szCs w:val="16"/>
          <w:lang w:val="cs-CZ"/>
        </w:rPr>
        <w:t>Medication</w:t>
      </w:r>
      <w:proofErr w:type="spellEnd"/>
      <w:r w:rsidR="00A3476B" w:rsidRPr="006A0DAD">
        <w:rPr>
          <w:sz w:val="16"/>
          <w:szCs w:val="16"/>
          <w:lang w:val="cs-CZ"/>
        </w:rPr>
        <w:t xml:space="preserve"> </w:t>
      </w:r>
      <w:proofErr w:type="spellStart"/>
      <w:r w:rsidR="00A3476B" w:rsidRPr="006A0DAD">
        <w:rPr>
          <w:sz w:val="16"/>
          <w:szCs w:val="16"/>
          <w:lang w:val="cs-CZ"/>
        </w:rPr>
        <w:t>overuse</w:t>
      </w:r>
      <w:proofErr w:type="spellEnd"/>
      <w:r w:rsidR="00A3476B" w:rsidRPr="006A0DAD">
        <w:rPr>
          <w:sz w:val="16"/>
          <w:szCs w:val="16"/>
          <w:lang w:val="cs-CZ"/>
        </w:rPr>
        <w:t xml:space="preserve"> </w:t>
      </w:r>
      <w:proofErr w:type="spellStart"/>
      <w:r w:rsidR="00A3476B" w:rsidRPr="006A0DAD">
        <w:rPr>
          <w:sz w:val="16"/>
          <w:szCs w:val="16"/>
          <w:lang w:val="cs-CZ"/>
        </w:rPr>
        <w:t>headaches</w:t>
      </w:r>
      <w:proofErr w:type="spellEnd"/>
      <w:r w:rsidR="00A3476B" w:rsidRPr="006A0DAD">
        <w:rPr>
          <w:sz w:val="16"/>
          <w:szCs w:val="16"/>
          <w:lang w:val="cs-CZ"/>
        </w:rPr>
        <w:t xml:space="preserve"> – </w:t>
      </w:r>
      <w:proofErr w:type="spellStart"/>
      <w:r w:rsidR="00A3476B" w:rsidRPr="006A0DAD">
        <w:rPr>
          <w:sz w:val="16"/>
          <w:szCs w:val="16"/>
          <w:lang w:val="cs-CZ"/>
        </w:rPr>
        <w:t>what</w:t>
      </w:r>
      <w:proofErr w:type="spellEnd"/>
      <w:r w:rsidR="00A3476B" w:rsidRPr="006A0DAD">
        <w:rPr>
          <w:sz w:val="16"/>
          <w:szCs w:val="16"/>
          <w:lang w:val="cs-CZ"/>
        </w:rPr>
        <w:t xml:space="preserve"> </w:t>
      </w:r>
      <w:proofErr w:type="spellStart"/>
      <w:r w:rsidR="00A3476B" w:rsidRPr="006A0DAD">
        <w:rPr>
          <w:sz w:val="16"/>
          <w:szCs w:val="16"/>
          <w:lang w:val="cs-CZ"/>
        </w:rPr>
        <w:t>is</w:t>
      </w:r>
      <w:proofErr w:type="spellEnd"/>
      <w:r w:rsidR="00A3476B" w:rsidRPr="006A0DAD">
        <w:rPr>
          <w:sz w:val="16"/>
          <w:szCs w:val="16"/>
          <w:lang w:val="cs-CZ"/>
        </w:rPr>
        <w:t xml:space="preserve"> </w:t>
      </w:r>
      <w:proofErr w:type="spellStart"/>
      <w:r w:rsidR="00A3476B" w:rsidRPr="006A0DAD">
        <w:rPr>
          <w:sz w:val="16"/>
          <w:szCs w:val="16"/>
          <w:lang w:val="cs-CZ"/>
        </w:rPr>
        <w:t>new</w:t>
      </w:r>
      <w:proofErr w:type="spellEnd"/>
      <w:r w:rsidR="00A3476B" w:rsidRPr="006A0DAD">
        <w:rPr>
          <w:sz w:val="16"/>
          <w:szCs w:val="16"/>
          <w:lang w:val="cs-CZ"/>
        </w:rPr>
        <w:t>? Expert Opinion on Drug Safety. 2002, s. 331–8. DOI:10.1517/14740338.1.4.331. PMID 12904133.</w:t>
      </w:r>
    </w:p>
    <w:p w14:paraId="5149FBD4" w14:textId="32E4DAFA" w:rsidR="00A3476B" w:rsidRPr="006D1D12" w:rsidRDefault="00457531" w:rsidP="00A3476B">
      <w:pPr>
        <w:pStyle w:val="FootnoteText"/>
        <w:ind w:right="-426" w:hanging="36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12</w:t>
      </w:r>
      <w:r w:rsidR="00A3476B">
        <w:rPr>
          <w:sz w:val="16"/>
          <w:szCs w:val="16"/>
          <w:lang w:val="cs-CZ"/>
        </w:rPr>
        <w:t xml:space="preserve">. Marková J. 2009. Migréna. Česká a slovenská neurologie a neurochirurgie. </w:t>
      </w:r>
      <w:hyperlink r:id="rId12" w:history="1">
        <w:r w:rsidR="00A3476B" w:rsidRPr="00714F18">
          <w:rPr>
            <w:rStyle w:val="Hyperlink"/>
            <w:sz w:val="16"/>
            <w:szCs w:val="16"/>
            <w:lang w:val="cs-CZ"/>
          </w:rPr>
          <w:t>http://www.csnn.eu/ceska-slovenska-neurologie-clanek/migrena-33073?confirm_rules=1</w:t>
        </w:r>
      </w:hyperlink>
      <w:r w:rsidR="00A3476B">
        <w:rPr>
          <w:sz w:val="16"/>
          <w:szCs w:val="16"/>
          <w:lang w:val="cs-CZ"/>
        </w:rPr>
        <w:t xml:space="preserve"> </w:t>
      </w:r>
    </w:p>
    <w:p w14:paraId="2B23A3F6" w14:textId="0316F448" w:rsidR="00A3476B" w:rsidRPr="006D1D12" w:rsidRDefault="00457531" w:rsidP="00A3476B">
      <w:pPr>
        <w:pStyle w:val="FootnoteText"/>
        <w:ind w:right="-426" w:hanging="36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13</w:t>
      </w:r>
      <w:r w:rsidR="00A3476B" w:rsidRPr="0070244C">
        <w:rPr>
          <w:sz w:val="16"/>
          <w:szCs w:val="16"/>
          <w:lang w:val="cs-CZ"/>
        </w:rPr>
        <w:t xml:space="preserve">. </w:t>
      </w:r>
      <w:r w:rsidR="00A3476B" w:rsidRPr="006D1D12">
        <w:rPr>
          <w:sz w:val="16"/>
          <w:szCs w:val="16"/>
          <w:lang w:val="cs-CZ"/>
        </w:rPr>
        <w:t>Charles A. The evolution of a migraine attack: a review of recent evidence. Headache. 2013;53(2):413–419.</w:t>
      </w:r>
    </w:p>
    <w:p w14:paraId="1155DD93" w14:textId="6F681828" w:rsidR="00A3476B" w:rsidRDefault="00457531" w:rsidP="00A3476B">
      <w:pPr>
        <w:pStyle w:val="FootnoteText"/>
        <w:ind w:right="-426" w:hanging="36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14</w:t>
      </w:r>
      <w:r w:rsidR="00A3476B" w:rsidRPr="006D1D12">
        <w:rPr>
          <w:sz w:val="16"/>
          <w:szCs w:val="16"/>
          <w:lang w:val="cs-CZ"/>
        </w:rPr>
        <w:t>. Goadsby PJ, Holland PR, Martins-Oliveira M, Hoffmann J, Schankin C,</w:t>
      </w:r>
      <w:r w:rsidR="00A3476B">
        <w:rPr>
          <w:sz w:val="16"/>
          <w:szCs w:val="16"/>
          <w:lang w:val="cs-CZ"/>
        </w:rPr>
        <w:t xml:space="preserve"> </w:t>
      </w:r>
      <w:r w:rsidR="00A3476B" w:rsidRPr="006D1D12">
        <w:rPr>
          <w:sz w:val="16"/>
          <w:szCs w:val="16"/>
          <w:lang w:val="cs-CZ"/>
        </w:rPr>
        <w:t>Akerman S. Pathophysiology of migraine: a disorder of sensory processing. Physio</w:t>
      </w:r>
      <w:r w:rsidR="00A3476B">
        <w:rPr>
          <w:sz w:val="16"/>
          <w:szCs w:val="16"/>
          <w:lang w:val="cs-CZ"/>
        </w:rPr>
        <w:t xml:space="preserve"> </w:t>
      </w:r>
      <w:r w:rsidR="00A3476B" w:rsidRPr="006D1D12">
        <w:rPr>
          <w:sz w:val="16"/>
          <w:szCs w:val="16"/>
          <w:lang w:val="cs-CZ"/>
        </w:rPr>
        <w:t>Rev. 2017,97(2):553</w:t>
      </w:r>
      <w:r w:rsidR="00794FB7">
        <w:rPr>
          <w:sz w:val="16"/>
          <w:szCs w:val="16"/>
          <w:lang w:val="cs-CZ"/>
        </w:rPr>
        <w:t>–</w:t>
      </w:r>
      <w:r w:rsidR="00A3476B" w:rsidRPr="006D1D12">
        <w:rPr>
          <w:sz w:val="16"/>
          <w:szCs w:val="16"/>
          <w:lang w:val="cs-CZ"/>
        </w:rPr>
        <w:t>622</w:t>
      </w:r>
    </w:p>
    <w:p w14:paraId="34880A61" w14:textId="77777777" w:rsidR="00A3476B" w:rsidRDefault="00A3476B" w:rsidP="00A4180F">
      <w:pPr>
        <w:pStyle w:val="FootnoteText"/>
        <w:ind w:right="-426" w:hanging="360"/>
        <w:rPr>
          <w:sz w:val="16"/>
          <w:szCs w:val="16"/>
          <w:lang w:val="cs-CZ"/>
        </w:rPr>
      </w:pPr>
    </w:p>
    <w:p w14:paraId="2A36F2CF" w14:textId="77777777" w:rsidR="00A3476B" w:rsidRDefault="00A3476B" w:rsidP="00A4180F">
      <w:pPr>
        <w:pStyle w:val="FootnoteText"/>
        <w:ind w:right="-426" w:hanging="360"/>
        <w:rPr>
          <w:sz w:val="16"/>
          <w:szCs w:val="16"/>
          <w:lang w:val="cs-CZ"/>
        </w:rPr>
      </w:pPr>
    </w:p>
    <w:p w14:paraId="3D909CB7" w14:textId="77777777" w:rsidR="00A3476B" w:rsidRDefault="00A3476B" w:rsidP="00A4180F">
      <w:pPr>
        <w:pStyle w:val="FootnoteText"/>
        <w:ind w:right="-426" w:hanging="360"/>
        <w:rPr>
          <w:sz w:val="16"/>
          <w:szCs w:val="16"/>
          <w:lang w:val="cs-CZ"/>
        </w:rPr>
      </w:pPr>
    </w:p>
    <w:p w14:paraId="6B621FD2" w14:textId="77777777" w:rsidR="00A4180F" w:rsidRPr="00294269" w:rsidRDefault="00A4180F" w:rsidP="00294269">
      <w:pPr>
        <w:ind w:left="-426" w:right="-426"/>
        <w:rPr>
          <w:lang w:val="cs-CZ"/>
        </w:rPr>
      </w:pPr>
    </w:p>
    <w:p w14:paraId="502E1F4E" w14:textId="77777777" w:rsidR="00294269" w:rsidRPr="00294269" w:rsidRDefault="00294269" w:rsidP="00294269">
      <w:pPr>
        <w:ind w:left="-426" w:right="-426"/>
        <w:rPr>
          <w:lang w:val="cs-CZ"/>
        </w:rPr>
      </w:pPr>
    </w:p>
    <w:p w14:paraId="5D0B4161" w14:textId="77777777" w:rsidR="00AD1ADA" w:rsidRPr="00BF7C41" w:rsidRDefault="00AD1ADA" w:rsidP="00BF7C41">
      <w:pPr>
        <w:pStyle w:val="FootnoteText"/>
        <w:ind w:right="-426" w:hanging="360"/>
        <w:rPr>
          <w:sz w:val="16"/>
          <w:szCs w:val="16"/>
          <w:lang w:val="cs-CZ"/>
        </w:rPr>
      </w:pPr>
    </w:p>
    <w:p w14:paraId="2EBBF574" w14:textId="77777777" w:rsidR="00BF7C41" w:rsidRPr="006A0DAD" w:rsidRDefault="00BF7C41" w:rsidP="006A0DAD">
      <w:pPr>
        <w:pStyle w:val="FootnoteText"/>
        <w:ind w:right="-426" w:hanging="360"/>
        <w:rPr>
          <w:sz w:val="16"/>
          <w:szCs w:val="16"/>
          <w:lang w:val="cs-CZ"/>
        </w:rPr>
      </w:pPr>
    </w:p>
    <w:p w14:paraId="6A7FB268" w14:textId="77777777" w:rsidR="008A2D31" w:rsidRPr="0070244C" w:rsidRDefault="008A2D31" w:rsidP="0070244C">
      <w:pPr>
        <w:pStyle w:val="FootnoteText"/>
        <w:ind w:right="-426" w:hanging="360"/>
        <w:rPr>
          <w:sz w:val="16"/>
          <w:szCs w:val="16"/>
          <w:lang w:val="cs-CZ"/>
        </w:rPr>
      </w:pPr>
    </w:p>
    <w:p w14:paraId="700A6861" w14:textId="77777777" w:rsidR="0070244C" w:rsidRPr="0070244C" w:rsidRDefault="0070244C" w:rsidP="00480566">
      <w:pPr>
        <w:pStyle w:val="FootnoteText"/>
        <w:ind w:right="-426" w:hanging="360"/>
        <w:rPr>
          <w:b/>
          <w:sz w:val="16"/>
          <w:szCs w:val="16"/>
          <w:lang w:val="cs-CZ"/>
        </w:rPr>
      </w:pPr>
    </w:p>
    <w:p w14:paraId="7F03FF9A" w14:textId="77777777" w:rsidR="00480566" w:rsidRPr="00A33915" w:rsidRDefault="00480566" w:rsidP="004C51F9">
      <w:pPr>
        <w:ind w:left="-142"/>
        <w:rPr>
          <w:lang w:val="cs-CZ"/>
        </w:rPr>
      </w:pPr>
    </w:p>
    <w:sectPr w:rsidR="00480566" w:rsidRPr="00A3391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D3B28" w14:textId="77777777" w:rsidR="001D3938" w:rsidRDefault="001D3938" w:rsidP="004C51F9">
      <w:pPr>
        <w:spacing w:after="0" w:line="240" w:lineRule="auto"/>
      </w:pPr>
      <w:r>
        <w:separator/>
      </w:r>
    </w:p>
  </w:endnote>
  <w:endnote w:type="continuationSeparator" w:id="0">
    <w:p w14:paraId="123676AC" w14:textId="77777777" w:rsidR="001D3938" w:rsidRDefault="001D3938" w:rsidP="004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F126" w14:textId="27194A0C" w:rsidR="004C51F9" w:rsidRDefault="004C51F9" w:rsidP="004C51F9">
    <w:pPr>
      <w:pStyle w:val="Footer"/>
      <w:ind w:left="5103" w:hanging="5415"/>
      <w:jc w:val="center"/>
    </w:pPr>
    <w:r>
      <w:tab/>
    </w:r>
    <w:r>
      <w:tab/>
    </w:r>
  </w:p>
  <w:p w14:paraId="6BA90EBC" w14:textId="6902B208" w:rsidR="004C51F9" w:rsidRDefault="00DA323D" w:rsidP="004C51F9">
    <w:pPr>
      <w:pStyle w:val="Footer"/>
      <w:ind w:left="5103" w:hanging="5415"/>
      <w:jc w:val="center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774BF4A" wp14:editId="44DB4051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56DB042" w14:textId="352F3693" w:rsidR="004C51F9" w:rsidRPr="008F3A58" w:rsidRDefault="004C51F9" w:rsidP="004C51F9">
    <w:pPr>
      <w:pStyle w:val="Footer"/>
      <w:ind w:left="5103" w:hanging="5415"/>
      <w:jc w:val="center"/>
      <w:rPr>
        <w:sz w:val="16"/>
        <w:szCs w:val="16"/>
      </w:rPr>
    </w:pPr>
    <w:r>
      <w:tab/>
    </w:r>
    <w:r>
      <w:tab/>
    </w:r>
    <w:r w:rsidRPr="008F3A58">
      <w:rPr>
        <w:sz w:val="16"/>
        <w:szCs w:val="16"/>
      </w:rPr>
      <w:t xml:space="preserve">Novartis </w:t>
    </w:r>
    <w:proofErr w:type="spellStart"/>
    <w:r w:rsidRPr="008F3A58">
      <w:rPr>
        <w:sz w:val="16"/>
        <w:szCs w:val="16"/>
      </w:rPr>
      <w:t>s.r.o.</w:t>
    </w:r>
    <w:proofErr w:type="spellEnd"/>
    <w:r w:rsidRPr="008F3A58">
      <w:rPr>
        <w:sz w:val="16"/>
        <w:szCs w:val="16"/>
      </w:rPr>
      <w:t xml:space="preserve">, Na </w:t>
    </w:r>
    <w:proofErr w:type="spellStart"/>
    <w:r w:rsidRPr="008F3A58">
      <w:rPr>
        <w:sz w:val="16"/>
        <w:szCs w:val="16"/>
      </w:rPr>
      <w:t>Pankráci</w:t>
    </w:r>
    <w:proofErr w:type="spellEnd"/>
    <w:r w:rsidRPr="008F3A58">
      <w:rPr>
        <w:sz w:val="16"/>
        <w:szCs w:val="16"/>
      </w:rPr>
      <w:t xml:space="preserve">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4C0FA845" w14:textId="2E7F959C" w:rsidR="004C51F9" w:rsidRPr="00457531" w:rsidRDefault="004C51F9" w:rsidP="004C51F9">
    <w:pPr>
      <w:pStyle w:val="Footer"/>
      <w:tabs>
        <w:tab w:val="left" w:pos="2068"/>
      </w:tabs>
      <w:rPr>
        <w:sz w:val="16"/>
        <w:szCs w:val="16"/>
        <w:lang w:val="de-DE"/>
      </w:rPr>
    </w:pPr>
    <w:r>
      <w:rPr>
        <w:sz w:val="16"/>
        <w:szCs w:val="16"/>
      </w:rPr>
      <w:t xml:space="preserve">   </w:t>
    </w:r>
    <w:r w:rsidRPr="008F3A58"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 w:rsidRPr="008F3A58">
      <w:rPr>
        <w:sz w:val="16"/>
        <w:szCs w:val="16"/>
      </w:rPr>
      <w:t xml:space="preserve">  </w:t>
    </w:r>
    <w:r w:rsidRPr="00457531">
      <w:rPr>
        <w:sz w:val="16"/>
        <w:szCs w:val="16"/>
        <w:lang w:val="de-DE"/>
      </w:rPr>
      <w:t>tel.: +420 225 775 111, www.novartis.cz, info.cz@novartis.com</w:t>
    </w:r>
  </w:p>
  <w:p w14:paraId="24061EA8" w14:textId="4B8E8413" w:rsidR="004C51F9" w:rsidRPr="00457531" w:rsidRDefault="004C51F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7CC2" w14:textId="77777777" w:rsidR="001D3938" w:rsidRDefault="001D3938" w:rsidP="004C51F9">
      <w:pPr>
        <w:spacing w:after="0" w:line="240" w:lineRule="auto"/>
      </w:pPr>
      <w:r>
        <w:separator/>
      </w:r>
    </w:p>
  </w:footnote>
  <w:footnote w:type="continuationSeparator" w:id="0">
    <w:p w14:paraId="466A4E64" w14:textId="77777777" w:rsidR="001D3938" w:rsidRDefault="001D3938" w:rsidP="004C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523C" w14:textId="6908C53C" w:rsidR="004C51F9" w:rsidRPr="002B40AC" w:rsidRDefault="00DA323D" w:rsidP="002B40AC">
    <w:pPr>
      <w:rPr>
        <w:rFonts w:ascii="Times New Roman" w:eastAsia="Times New Roman" w:hAnsi="Times New Roman" w:cs="Times New Roman"/>
        <w:sz w:val="24"/>
        <w:szCs w:val="24"/>
        <w:lang w:val="cs-CZ"/>
      </w:rPr>
    </w:pPr>
    <w:r w:rsidRPr="00ED407F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inline distT="0" distB="0" distL="0" distR="0" wp14:anchorId="3B682F80" wp14:editId="26F30636">
          <wp:extent cx="1095153" cy="563313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 w:rsidRPr="002B40AC">
      <w:rPr>
        <w:rFonts w:ascii="Arial" w:eastAsia="Times New Roman" w:hAnsi="Arial" w:cs="Arial"/>
        <w:color w:val="000000"/>
        <w:sz w:val="16"/>
        <w:szCs w:val="16"/>
        <w:lang w:val="cs-CZ"/>
      </w:rPr>
      <w:t>CZ1905686353/05/2019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789C"/>
    <w:multiLevelType w:val="hybridMultilevel"/>
    <w:tmpl w:val="A4D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D4"/>
    <w:rsid w:val="0000194E"/>
    <w:rsid w:val="000153A3"/>
    <w:rsid w:val="000438E3"/>
    <w:rsid w:val="00055E2A"/>
    <w:rsid w:val="0006024A"/>
    <w:rsid w:val="00077382"/>
    <w:rsid w:val="00077A4F"/>
    <w:rsid w:val="00096666"/>
    <w:rsid w:val="000A43F6"/>
    <w:rsid w:val="000B095D"/>
    <w:rsid w:val="000C5B92"/>
    <w:rsid w:val="000C602B"/>
    <w:rsid w:val="000C6FBA"/>
    <w:rsid w:val="000C7307"/>
    <w:rsid w:val="000E41C0"/>
    <w:rsid w:val="000E699E"/>
    <w:rsid w:val="000E71E6"/>
    <w:rsid w:val="0010660F"/>
    <w:rsid w:val="00113E22"/>
    <w:rsid w:val="00121C6E"/>
    <w:rsid w:val="001435FA"/>
    <w:rsid w:val="00170E52"/>
    <w:rsid w:val="001750C8"/>
    <w:rsid w:val="001774CF"/>
    <w:rsid w:val="00187CEF"/>
    <w:rsid w:val="001944B3"/>
    <w:rsid w:val="00195641"/>
    <w:rsid w:val="001D3938"/>
    <w:rsid w:val="001E6860"/>
    <w:rsid w:val="0020036F"/>
    <w:rsid w:val="00200954"/>
    <w:rsid w:val="00200DF1"/>
    <w:rsid w:val="00211666"/>
    <w:rsid w:val="00213138"/>
    <w:rsid w:val="002323EB"/>
    <w:rsid w:val="002342C6"/>
    <w:rsid w:val="002478FA"/>
    <w:rsid w:val="002521AB"/>
    <w:rsid w:val="00266D54"/>
    <w:rsid w:val="00276359"/>
    <w:rsid w:val="002773E8"/>
    <w:rsid w:val="00282EC0"/>
    <w:rsid w:val="00294269"/>
    <w:rsid w:val="002959EA"/>
    <w:rsid w:val="002A1458"/>
    <w:rsid w:val="002B40AC"/>
    <w:rsid w:val="002C1623"/>
    <w:rsid w:val="002C5F50"/>
    <w:rsid w:val="002C68F0"/>
    <w:rsid w:val="002E5BFF"/>
    <w:rsid w:val="002E6F78"/>
    <w:rsid w:val="002F41C5"/>
    <w:rsid w:val="002F4AFA"/>
    <w:rsid w:val="0030084A"/>
    <w:rsid w:val="00337A14"/>
    <w:rsid w:val="00343FF1"/>
    <w:rsid w:val="00350E51"/>
    <w:rsid w:val="0035324D"/>
    <w:rsid w:val="003577B9"/>
    <w:rsid w:val="00364778"/>
    <w:rsid w:val="00365D20"/>
    <w:rsid w:val="0037016B"/>
    <w:rsid w:val="00376259"/>
    <w:rsid w:val="003A26F7"/>
    <w:rsid w:val="003A294A"/>
    <w:rsid w:val="003A46E5"/>
    <w:rsid w:val="003A6F45"/>
    <w:rsid w:val="003A7A13"/>
    <w:rsid w:val="003B422B"/>
    <w:rsid w:val="003C15B9"/>
    <w:rsid w:val="003C5E27"/>
    <w:rsid w:val="003E08D6"/>
    <w:rsid w:val="003E127C"/>
    <w:rsid w:val="003E1E88"/>
    <w:rsid w:val="003E60B1"/>
    <w:rsid w:val="003F5262"/>
    <w:rsid w:val="003F749F"/>
    <w:rsid w:val="0040368B"/>
    <w:rsid w:val="004056C2"/>
    <w:rsid w:val="00427F19"/>
    <w:rsid w:val="0043276C"/>
    <w:rsid w:val="00445A4E"/>
    <w:rsid w:val="004526BB"/>
    <w:rsid w:val="00456E32"/>
    <w:rsid w:val="00457531"/>
    <w:rsid w:val="004612D2"/>
    <w:rsid w:val="00471852"/>
    <w:rsid w:val="004752C8"/>
    <w:rsid w:val="00480566"/>
    <w:rsid w:val="00491348"/>
    <w:rsid w:val="004A1B12"/>
    <w:rsid w:val="004A2A27"/>
    <w:rsid w:val="004B294D"/>
    <w:rsid w:val="004C51F9"/>
    <w:rsid w:val="004F692A"/>
    <w:rsid w:val="00507ECE"/>
    <w:rsid w:val="00520CAB"/>
    <w:rsid w:val="00522ED9"/>
    <w:rsid w:val="0052480F"/>
    <w:rsid w:val="005279AD"/>
    <w:rsid w:val="005375E4"/>
    <w:rsid w:val="0054497A"/>
    <w:rsid w:val="00557621"/>
    <w:rsid w:val="00571C19"/>
    <w:rsid w:val="00575284"/>
    <w:rsid w:val="005754BF"/>
    <w:rsid w:val="00575780"/>
    <w:rsid w:val="00575C75"/>
    <w:rsid w:val="00576AFF"/>
    <w:rsid w:val="00580DF9"/>
    <w:rsid w:val="00593614"/>
    <w:rsid w:val="00593F90"/>
    <w:rsid w:val="005A10F4"/>
    <w:rsid w:val="005A2A6D"/>
    <w:rsid w:val="005A4B9D"/>
    <w:rsid w:val="005A503D"/>
    <w:rsid w:val="005A5FD4"/>
    <w:rsid w:val="005A729C"/>
    <w:rsid w:val="005B6C07"/>
    <w:rsid w:val="005C1D14"/>
    <w:rsid w:val="005D7AE1"/>
    <w:rsid w:val="005E15D5"/>
    <w:rsid w:val="005E5750"/>
    <w:rsid w:val="005E7464"/>
    <w:rsid w:val="00616C0E"/>
    <w:rsid w:val="006233C0"/>
    <w:rsid w:val="00625AA1"/>
    <w:rsid w:val="006344DB"/>
    <w:rsid w:val="006355CD"/>
    <w:rsid w:val="00650D0B"/>
    <w:rsid w:val="00661832"/>
    <w:rsid w:val="0066784B"/>
    <w:rsid w:val="006A0DAD"/>
    <w:rsid w:val="006C1C5D"/>
    <w:rsid w:val="006D7966"/>
    <w:rsid w:val="006E6C24"/>
    <w:rsid w:val="006F0729"/>
    <w:rsid w:val="0070244C"/>
    <w:rsid w:val="00704F53"/>
    <w:rsid w:val="00733719"/>
    <w:rsid w:val="007359E3"/>
    <w:rsid w:val="0074680C"/>
    <w:rsid w:val="00763BA7"/>
    <w:rsid w:val="007663A8"/>
    <w:rsid w:val="00776C3F"/>
    <w:rsid w:val="00794FB7"/>
    <w:rsid w:val="007A0303"/>
    <w:rsid w:val="007D656C"/>
    <w:rsid w:val="00805F48"/>
    <w:rsid w:val="00806834"/>
    <w:rsid w:val="00812A9D"/>
    <w:rsid w:val="00813189"/>
    <w:rsid w:val="00815BAC"/>
    <w:rsid w:val="00825B4F"/>
    <w:rsid w:val="00840315"/>
    <w:rsid w:val="00873A2E"/>
    <w:rsid w:val="0087563C"/>
    <w:rsid w:val="00887A81"/>
    <w:rsid w:val="008A2D31"/>
    <w:rsid w:val="008A6D9C"/>
    <w:rsid w:val="008B3D5B"/>
    <w:rsid w:val="008D3350"/>
    <w:rsid w:val="008D4556"/>
    <w:rsid w:val="008F4542"/>
    <w:rsid w:val="0091707B"/>
    <w:rsid w:val="009237F7"/>
    <w:rsid w:val="009322D2"/>
    <w:rsid w:val="009375D0"/>
    <w:rsid w:val="00944FE3"/>
    <w:rsid w:val="00951ADA"/>
    <w:rsid w:val="009554BD"/>
    <w:rsid w:val="00965776"/>
    <w:rsid w:val="00981A2C"/>
    <w:rsid w:val="00990373"/>
    <w:rsid w:val="009B1396"/>
    <w:rsid w:val="009F5CF4"/>
    <w:rsid w:val="00A050E8"/>
    <w:rsid w:val="00A06522"/>
    <w:rsid w:val="00A231B5"/>
    <w:rsid w:val="00A237F4"/>
    <w:rsid w:val="00A33915"/>
    <w:rsid w:val="00A3476B"/>
    <w:rsid w:val="00A4180F"/>
    <w:rsid w:val="00A41959"/>
    <w:rsid w:val="00A56D0A"/>
    <w:rsid w:val="00AA67FF"/>
    <w:rsid w:val="00AB4ED4"/>
    <w:rsid w:val="00AC07F9"/>
    <w:rsid w:val="00AC35DE"/>
    <w:rsid w:val="00AD13C2"/>
    <w:rsid w:val="00AD1ADA"/>
    <w:rsid w:val="00AD510A"/>
    <w:rsid w:val="00AE0C57"/>
    <w:rsid w:val="00AE78F8"/>
    <w:rsid w:val="00AF6F44"/>
    <w:rsid w:val="00B02D7D"/>
    <w:rsid w:val="00B10F09"/>
    <w:rsid w:val="00B11751"/>
    <w:rsid w:val="00B15F7E"/>
    <w:rsid w:val="00B42E2C"/>
    <w:rsid w:val="00B4609D"/>
    <w:rsid w:val="00B55465"/>
    <w:rsid w:val="00B61CE4"/>
    <w:rsid w:val="00B631F7"/>
    <w:rsid w:val="00B81C5F"/>
    <w:rsid w:val="00B9139A"/>
    <w:rsid w:val="00BA5260"/>
    <w:rsid w:val="00BA5715"/>
    <w:rsid w:val="00BB0638"/>
    <w:rsid w:val="00BB447A"/>
    <w:rsid w:val="00BC2092"/>
    <w:rsid w:val="00BD1137"/>
    <w:rsid w:val="00BD3E70"/>
    <w:rsid w:val="00BF3077"/>
    <w:rsid w:val="00BF4885"/>
    <w:rsid w:val="00BF7C41"/>
    <w:rsid w:val="00C16B15"/>
    <w:rsid w:val="00C24B40"/>
    <w:rsid w:val="00C27C92"/>
    <w:rsid w:val="00C31C63"/>
    <w:rsid w:val="00C33B45"/>
    <w:rsid w:val="00C40C6E"/>
    <w:rsid w:val="00C502BD"/>
    <w:rsid w:val="00C52328"/>
    <w:rsid w:val="00C546C7"/>
    <w:rsid w:val="00C55B7C"/>
    <w:rsid w:val="00C615D5"/>
    <w:rsid w:val="00C741E5"/>
    <w:rsid w:val="00C956A3"/>
    <w:rsid w:val="00CB70C1"/>
    <w:rsid w:val="00CB7541"/>
    <w:rsid w:val="00CC0940"/>
    <w:rsid w:val="00CC1D6F"/>
    <w:rsid w:val="00CD4DDA"/>
    <w:rsid w:val="00CE239E"/>
    <w:rsid w:val="00CE5DFF"/>
    <w:rsid w:val="00D04173"/>
    <w:rsid w:val="00D06ADE"/>
    <w:rsid w:val="00D13222"/>
    <w:rsid w:val="00D3032C"/>
    <w:rsid w:val="00D47751"/>
    <w:rsid w:val="00D54717"/>
    <w:rsid w:val="00D62460"/>
    <w:rsid w:val="00D64B25"/>
    <w:rsid w:val="00D6556C"/>
    <w:rsid w:val="00D903F3"/>
    <w:rsid w:val="00DA323D"/>
    <w:rsid w:val="00DA46C0"/>
    <w:rsid w:val="00DB261B"/>
    <w:rsid w:val="00DB6B36"/>
    <w:rsid w:val="00DC27F6"/>
    <w:rsid w:val="00DE3759"/>
    <w:rsid w:val="00DF3229"/>
    <w:rsid w:val="00DF46AA"/>
    <w:rsid w:val="00E016FA"/>
    <w:rsid w:val="00E07286"/>
    <w:rsid w:val="00E123E4"/>
    <w:rsid w:val="00E129C1"/>
    <w:rsid w:val="00E167B3"/>
    <w:rsid w:val="00E2048D"/>
    <w:rsid w:val="00E20CFE"/>
    <w:rsid w:val="00E33D00"/>
    <w:rsid w:val="00E443B4"/>
    <w:rsid w:val="00E57CC5"/>
    <w:rsid w:val="00E81D5A"/>
    <w:rsid w:val="00E82352"/>
    <w:rsid w:val="00E83EB8"/>
    <w:rsid w:val="00E85565"/>
    <w:rsid w:val="00EA427D"/>
    <w:rsid w:val="00EB5EAF"/>
    <w:rsid w:val="00EB6189"/>
    <w:rsid w:val="00EC251A"/>
    <w:rsid w:val="00EC561A"/>
    <w:rsid w:val="00ED2E00"/>
    <w:rsid w:val="00EE2112"/>
    <w:rsid w:val="00EE6D98"/>
    <w:rsid w:val="00EF1454"/>
    <w:rsid w:val="00F05674"/>
    <w:rsid w:val="00F06666"/>
    <w:rsid w:val="00F10B41"/>
    <w:rsid w:val="00F140DF"/>
    <w:rsid w:val="00F3360E"/>
    <w:rsid w:val="00F47C9E"/>
    <w:rsid w:val="00F50BE8"/>
    <w:rsid w:val="00F51C5E"/>
    <w:rsid w:val="00F82C3B"/>
    <w:rsid w:val="00F93768"/>
    <w:rsid w:val="00FA243C"/>
    <w:rsid w:val="00FB38CC"/>
    <w:rsid w:val="00FD7790"/>
    <w:rsid w:val="00FE0572"/>
    <w:rsid w:val="00FE211D"/>
    <w:rsid w:val="00FF0E51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52BBAB"/>
  <w15:chartTrackingRefBased/>
  <w15:docId w15:val="{4BB7F86F-EA4E-4134-96EE-8EAAF8DD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FA"/>
    <w:pPr>
      <w:spacing w:after="0" w:line="240" w:lineRule="auto"/>
      <w:ind w:left="720"/>
    </w:pPr>
    <w:rPr>
      <w:rFonts w:ascii="Calibri" w:hAnsi="Calibri" w:cs="Calibri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6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5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5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F9"/>
  </w:style>
  <w:style w:type="paragraph" w:styleId="Footer">
    <w:name w:val="footer"/>
    <w:basedOn w:val="Normal"/>
    <w:link w:val="Footer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F9"/>
  </w:style>
  <w:style w:type="character" w:styleId="CommentReference">
    <w:name w:val="annotation reference"/>
    <w:basedOn w:val="DefaultParagraphFont"/>
    <w:uiPriority w:val="99"/>
    <w:semiHidden/>
    <w:unhideWhenUsed/>
    <w:rsid w:val="008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A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FootnoteText">
    <w:name w:val="footnote text"/>
    <w:basedOn w:val="Normal"/>
    <w:link w:val="FootnoteTextChar"/>
    <w:uiPriority w:val="99"/>
    <w:unhideWhenUsed/>
    <w:rsid w:val="004805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05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5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5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56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7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C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40C6E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45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82E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4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ena-help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nn.eu/ceska-slovenska-neurologie-clanek/migrena-33073?confirm_rules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-hs.cz/odborna-verejnost/popis-onemocneni/migrena/patofyziologie-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istyna.hudeova@havas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chnoozdravi.cz/migren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292CD5-2A09-1549-9FE0-6180BF8C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Juracakova</dc:creator>
  <cp:keywords/>
  <dc:description/>
  <cp:lastModifiedBy>Kristyna Hudeova</cp:lastModifiedBy>
  <cp:revision>12</cp:revision>
  <cp:lastPrinted>2019-05-27T04:27:00Z</cp:lastPrinted>
  <dcterms:created xsi:type="dcterms:W3CDTF">2019-05-27T07:43:00Z</dcterms:created>
  <dcterms:modified xsi:type="dcterms:W3CDTF">2019-05-30T11:55:00Z</dcterms:modified>
</cp:coreProperties>
</file>