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B5A4" w14:textId="7E1EBA10" w:rsidR="001D67B6" w:rsidRPr="001D67B6" w:rsidRDefault="001D67B6" w:rsidP="001D67B6">
      <w:pPr>
        <w:jc w:val="center"/>
        <w:rPr>
          <w:b/>
          <w:sz w:val="28"/>
          <w:szCs w:val="28"/>
        </w:rPr>
      </w:pPr>
      <w:r w:rsidRPr="00AB7116">
        <w:rPr>
          <w:b/>
          <w:sz w:val="28"/>
          <w:szCs w:val="28"/>
        </w:rPr>
        <w:t xml:space="preserve">Pacienti </w:t>
      </w:r>
      <w:r w:rsidR="00BB451E">
        <w:rPr>
          <w:b/>
          <w:sz w:val="28"/>
          <w:szCs w:val="28"/>
        </w:rPr>
        <w:t xml:space="preserve">se srdečním selháním </w:t>
      </w:r>
      <w:r w:rsidRPr="00AB7116">
        <w:rPr>
          <w:b/>
          <w:sz w:val="28"/>
          <w:szCs w:val="28"/>
        </w:rPr>
        <w:t xml:space="preserve">mohou chtít od života víc. Ani </w:t>
      </w:r>
      <w:r w:rsidR="00B70D47">
        <w:rPr>
          <w:b/>
          <w:sz w:val="28"/>
          <w:szCs w:val="28"/>
        </w:rPr>
        <w:t>toto vážné</w:t>
      </w:r>
      <w:r w:rsidR="00B70D47" w:rsidRPr="00AB7116">
        <w:rPr>
          <w:b/>
          <w:sz w:val="28"/>
          <w:szCs w:val="28"/>
        </w:rPr>
        <w:t xml:space="preserve"> </w:t>
      </w:r>
      <w:r w:rsidRPr="00AB7116">
        <w:rPr>
          <w:b/>
          <w:sz w:val="28"/>
          <w:szCs w:val="28"/>
        </w:rPr>
        <w:t>onemocnění není stopka</w:t>
      </w:r>
    </w:p>
    <w:p w14:paraId="329E3AC4" w14:textId="40558FD3" w:rsidR="001D67B6" w:rsidRPr="001F3267" w:rsidRDefault="00F4436E" w:rsidP="00F11099">
      <w:pPr>
        <w:ind w:left="-567" w:right="-567"/>
        <w:jc w:val="both"/>
        <w:rPr>
          <w:b/>
        </w:rPr>
      </w:pPr>
      <w:r>
        <w:t xml:space="preserve">Praha </w:t>
      </w:r>
      <w:r w:rsidR="00277DF8">
        <w:t>15</w:t>
      </w:r>
      <w:bookmarkStart w:id="0" w:name="_GoBack"/>
      <w:bookmarkEnd w:id="0"/>
      <w:r w:rsidR="006C3109">
        <w:t xml:space="preserve">. </w:t>
      </w:r>
      <w:r w:rsidR="001438FA">
        <w:t>8</w:t>
      </w:r>
      <w:r w:rsidR="006C3109">
        <w:t xml:space="preserve">. 2019 </w:t>
      </w:r>
      <w:r w:rsidR="001D67B6" w:rsidRPr="001D67B6">
        <w:rPr>
          <w:b/>
        </w:rPr>
        <w:t xml:space="preserve">Případů srdečního selhání stále přibývá. Týká se jak žen, tak mužů. V současnosti </w:t>
      </w:r>
      <w:r w:rsidR="00BD22CD">
        <w:rPr>
          <w:b/>
        </w:rPr>
        <w:t>jím na světě trpí</w:t>
      </w:r>
      <w:r w:rsidR="001D67B6" w:rsidRPr="001D67B6">
        <w:rPr>
          <w:b/>
        </w:rPr>
        <w:t xml:space="preserve"> minimálně </w:t>
      </w:r>
      <w:r w:rsidR="00BD22CD">
        <w:rPr>
          <w:b/>
        </w:rPr>
        <w:t>26</w:t>
      </w:r>
      <w:r w:rsidR="001D67B6" w:rsidRPr="001D67B6">
        <w:rPr>
          <w:b/>
        </w:rPr>
        <w:t xml:space="preserve"> milionů </w:t>
      </w:r>
      <w:r w:rsidR="004C4CCD">
        <w:rPr>
          <w:b/>
        </w:rPr>
        <w:t>lidí</w:t>
      </w:r>
      <w:r w:rsidR="004C4CCD" w:rsidRPr="001D67B6">
        <w:rPr>
          <w:b/>
        </w:rPr>
        <w:t xml:space="preserve"> </w:t>
      </w:r>
      <w:r w:rsidR="00BD22CD">
        <w:rPr>
          <w:b/>
        </w:rPr>
        <w:t>a dle prognóz bude toto číslo v roce 2030 o 25</w:t>
      </w:r>
      <w:r w:rsidR="00B95F67">
        <w:rPr>
          <w:b/>
        </w:rPr>
        <w:t xml:space="preserve"> </w:t>
      </w:r>
      <w:r w:rsidR="00BD22CD">
        <w:rPr>
          <w:b/>
        </w:rPr>
        <w:t>% vyšší.</w:t>
      </w:r>
      <w:r w:rsidR="009A4D34">
        <w:rPr>
          <w:b/>
          <w:vertAlign w:val="superscript"/>
        </w:rPr>
        <w:t>1</w:t>
      </w:r>
      <w:r w:rsidR="00E6721A">
        <w:rPr>
          <w:b/>
        </w:rPr>
        <w:t xml:space="preserve"> Pozitivní na celé věci je fakt, že dlo</w:t>
      </w:r>
      <w:r w:rsidR="00927AAC">
        <w:rPr>
          <w:b/>
        </w:rPr>
        <w:t>u</w:t>
      </w:r>
      <w:r w:rsidR="00E6721A">
        <w:rPr>
          <w:b/>
        </w:rPr>
        <w:t>hodobé posuny medicíny mohou z</w:t>
      </w:r>
      <w:r w:rsidR="00927AAC">
        <w:rPr>
          <w:b/>
        </w:rPr>
        <w:t>na</w:t>
      </w:r>
      <w:r w:rsidR="00E6721A">
        <w:rPr>
          <w:b/>
        </w:rPr>
        <w:t>menat i zvyšující se kvalitu života pacientů s</w:t>
      </w:r>
      <w:r w:rsidR="00935C32">
        <w:rPr>
          <w:b/>
        </w:rPr>
        <w:t xml:space="preserve"> chronickým </w:t>
      </w:r>
      <w:r w:rsidR="00E6721A">
        <w:rPr>
          <w:b/>
        </w:rPr>
        <w:t>srdečním selháním. To je ale podmíněno jejich</w:t>
      </w:r>
      <w:r w:rsidR="0037538A">
        <w:rPr>
          <w:b/>
        </w:rPr>
        <w:t xml:space="preserve"> pro</w:t>
      </w:r>
      <w:r w:rsidR="00E6721A">
        <w:rPr>
          <w:b/>
        </w:rPr>
        <w:t xml:space="preserve">aktivním přístupem. Pacient, který se svým lékařem komunikuje, ptá se na nové možnosti </w:t>
      </w:r>
      <w:r w:rsidR="00E617B6">
        <w:rPr>
          <w:b/>
        </w:rPr>
        <w:t>a</w:t>
      </w:r>
      <w:r w:rsidR="00E6721A">
        <w:rPr>
          <w:b/>
        </w:rPr>
        <w:t xml:space="preserve"> dodržuje režimová opatření</w:t>
      </w:r>
      <w:r w:rsidR="00DC6C90">
        <w:rPr>
          <w:b/>
        </w:rPr>
        <w:t>,</w:t>
      </w:r>
      <w:r w:rsidR="00E6721A">
        <w:rPr>
          <w:b/>
        </w:rPr>
        <w:t xml:space="preserve"> zásadně přispívá ke své léčbě</w:t>
      </w:r>
      <w:r w:rsidR="00697BFD">
        <w:rPr>
          <w:b/>
        </w:rPr>
        <w:t xml:space="preserve">. </w:t>
      </w:r>
      <w:r w:rsidR="00495D10">
        <w:rPr>
          <w:b/>
        </w:rPr>
        <w:t>Naopak b</w:t>
      </w:r>
      <w:r w:rsidR="00FC24F7">
        <w:rPr>
          <w:b/>
        </w:rPr>
        <w:t xml:space="preserve">ez aktivního </w:t>
      </w:r>
      <w:r w:rsidR="00BB2E39">
        <w:rPr>
          <w:b/>
        </w:rPr>
        <w:t>postoje</w:t>
      </w:r>
      <w:r w:rsidR="00FC24F7">
        <w:rPr>
          <w:b/>
        </w:rPr>
        <w:t xml:space="preserve"> </w:t>
      </w:r>
      <w:r w:rsidR="00495D10">
        <w:rPr>
          <w:b/>
        </w:rPr>
        <w:t xml:space="preserve">pacientů </w:t>
      </w:r>
      <w:r w:rsidR="00FC24F7">
        <w:rPr>
          <w:b/>
        </w:rPr>
        <w:t xml:space="preserve">je úspěšné vedení léčby </w:t>
      </w:r>
      <w:r w:rsidR="00B4145E">
        <w:rPr>
          <w:b/>
        </w:rPr>
        <w:t>velmi obtížné</w:t>
      </w:r>
      <w:r w:rsidR="00FC24F7">
        <w:rPr>
          <w:b/>
        </w:rPr>
        <w:t>.</w:t>
      </w:r>
      <w:r w:rsidR="00E24EF3">
        <w:rPr>
          <w:b/>
          <w:vertAlign w:val="superscript"/>
        </w:rPr>
        <w:t>2</w:t>
      </w:r>
      <w:r w:rsidR="00845101">
        <w:rPr>
          <w:b/>
          <w:vertAlign w:val="superscript"/>
        </w:rPr>
        <w:t>,</w:t>
      </w:r>
      <w:r w:rsidR="00E24EF3">
        <w:rPr>
          <w:b/>
          <w:vertAlign w:val="superscript"/>
        </w:rPr>
        <w:t>3</w:t>
      </w:r>
      <w:r w:rsidR="00845101">
        <w:rPr>
          <w:b/>
          <w:vertAlign w:val="superscript"/>
        </w:rPr>
        <w:t>,</w:t>
      </w:r>
      <w:r w:rsidR="00E24EF3">
        <w:rPr>
          <w:b/>
          <w:vertAlign w:val="superscript"/>
        </w:rPr>
        <w:t>4</w:t>
      </w:r>
      <w:r w:rsidR="001F3267">
        <w:rPr>
          <w:b/>
          <w:vertAlign w:val="superscript"/>
        </w:rPr>
        <w:t xml:space="preserve"> </w:t>
      </w:r>
      <w:r w:rsidR="001F3267">
        <w:rPr>
          <w:b/>
        </w:rPr>
        <w:t>Ocitáme se v době, kdy je role pacienta klíčová.</w:t>
      </w:r>
    </w:p>
    <w:p w14:paraId="303CC3E4" w14:textId="5890A4BC" w:rsidR="00DC6C90" w:rsidRDefault="001D67B6" w:rsidP="00F11099">
      <w:pPr>
        <w:ind w:left="-567" w:right="-567"/>
        <w:jc w:val="both"/>
        <w:rPr>
          <w:bCs/>
        </w:rPr>
      </w:pPr>
      <w:r>
        <w:t>Jedním z </w:t>
      </w:r>
      <w:r w:rsidR="00317B3E">
        <w:t xml:space="preserve">hlavních </w:t>
      </w:r>
      <w:r>
        <w:t>úkol</w:t>
      </w:r>
      <w:r w:rsidR="00B70D47">
        <w:t>ů</w:t>
      </w:r>
      <w:r>
        <w:t xml:space="preserve"> lidského srdce je </w:t>
      </w:r>
      <w:r w:rsidR="00E6721A">
        <w:t>přečerpávat krev</w:t>
      </w:r>
      <w:r>
        <w:t xml:space="preserve"> potřebn</w:t>
      </w:r>
      <w:r w:rsidR="00E6721A">
        <w:t>ou</w:t>
      </w:r>
      <w:r>
        <w:t xml:space="preserve"> k </w:t>
      </w:r>
      <w:r w:rsidR="00FC24F7">
        <w:t>výživě</w:t>
      </w:r>
      <w:r>
        <w:t xml:space="preserve"> tkání a orgánů</w:t>
      </w:r>
      <w:r w:rsidR="00C10FC5">
        <w:t> celé</w:t>
      </w:r>
      <w:r w:rsidR="00A94039">
        <w:t>ho</w:t>
      </w:r>
      <w:r w:rsidR="00C10FC5">
        <w:t xml:space="preserve"> </w:t>
      </w:r>
      <w:r w:rsidR="0051436D">
        <w:t>těl</w:t>
      </w:r>
      <w:r w:rsidR="00A94039">
        <w:t>a</w:t>
      </w:r>
      <w:r w:rsidR="00C10FC5">
        <w:t xml:space="preserve">. </w:t>
      </w:r>
      <w:r w:rsidR="00845101">
        <w:t xml:space="preserve">Při </w:t>
      </w:r>
      <w:r w:rsidR="001F3267">
        <w:t xml:space="preserve">chronickém </w:t>
      </w:r>
      <w:r w:rsidR="00845101">
        <w:t>s</w:t>
      </w:r>
      <w:r w:rsidR="00C10FC5">
        <w:t>rdeční</w:t>
      </w:r>
      <w:r w:rsidR="00845101">
        <w:t>m</w:t>
      </w:r>
      <w:r w:rsidR="00C10FC5">
        <w:t xml:space="preserve"> selhání </w:t>
      </w:r>
      <w:r w:rsidR="00DC6C90">
        <w:t xml:space="preserve">však </w:t>
      </w:r>
      <w:r w:rsidR="00C10FC5">
        <w:t>srdce</w:t>
      </w:r>
      <w:r w:rsidR="00165A92">
        <w:t xml:space="preserve"> nezvládá</w:t>
      </w:r>
      <w:r w:rsidR="00C10FC5">
        <w:t xml:space="preserve"> </w:t>
      </w:r>
      <w:r w:rsidR="00F422AE">
        <w:t>dostatek krve</w:t>
      </w:r>
      <w:r w:rsidR="00DC6C90">
        <w:t xml:space="preserve"> pumpovat</w:t>
      </w:r>
      <w:r w:rsidR="00C10FC5">
        <w:t xml:space="preserve">. </w:t>
      </w:r>
      <w:r w:rsidR="00DC6C90">
        <w:t>P</w:t>
      </w:r>
      <w:r w:rsidR="00D71646">
        <w:t xml:space="preserve">acienti </w:t>
      </w:r>
      <w:r w:rsidR="00DC6C90">
        <w:t xml:space="preserve">se pak </w:t>
      </w:r>
      <w:r w:rsidR="00A16F2F">
        <w:t xml:space="preserve">mohou potýkat s </w:t>
      </w:r>
      <w:r w:rsidR="00D71646">
        <w:t>dušnost</w:t>
      </w:r>
      <w:r w:rsidR="00A16F2F">
        <w:t>í</w:t>
      </w:r>
      <w:r w:rsidR="00D71646">
        <w:t>, otoky dolních končetin a břicha, vyčerpání</w:t>
      </w:r>
      <w:r w:rsidR="00A16F2F">
        <w:t>m</w:t>
      </w:r>
      <w:r w:rsidR="001F3267">
        <w:t>, které není adekvátní vynaložené námaze</w:t>
      </w:r>
      <w:r w:rsidR="00FC24F7">
        <w:t>, rychlý</w:t>
      </w:r>
      <w:r w:rsidR="00A16F2F">
        <w:t>m</w:t>
      </w:r>
      <w:r w:rsidR="00FC24F7">
        <w:t xml:space="preserve"> tlukot</w:t>
      </w:r>
      <w:r w:rsidR="00A16F2F">
        <w:t>em</w:t>
      </w:r>
      <w:r w:rsidR="00FC24F7">
        <w:t xml:space="preserve"> srdce, častější</w:t>
      </w:r>
      <w:r w:rsidR="00A16F2F">
        <w:t>m</w:t>
      </w:r>
      <w:r w:rsidR="00FC24F7">
        <w:t xml:space="preserve"> močení</w:t>
      </w:r>
      <w:r w:rsidR="00A16F2F">
        <w:t>m</w:t>
      </w:r>
      <w:r w:rsidR="00FC24F7">
        <w:t xml:space="preserve"> </w:t>
      </w:r>
      <w:r w:rsidR="00D71646">
        <w:t xml:space="preserve">a </w:t>
      </w:r>
      <w:r w:rsidR="001F3267">
        <w:t>náhlým nárůstem váhy</w:t>
      </w:r>
      <w:r w:rsidR="00D71646">
        <w:t>.</w:t>
      </w:r>
      <w:r w:rsidR="00845101">
        <w:t xml:space="preserve"> </w:t>
      </w:r>
      <w:r w:rsidR="00A16F2F">
        <w:t>Charakter a nenápadnost příznaků ved</w:t>
      </w:r>
      <w:r w:rsidR="00A94039">
        <w:t>ou</w:t>
      </w:r>
      <w:r w:rsidR="00A16F2F">
        <w:t xml:space="preserve"> k tomu, že je lidé </w:t>
      </w:r>
      <w:r w:rsidR="00EB79CE">
        <w:t xml:space="preserve">běžně </w:t>
      </w:r>
      <w:r w:rsidR="00A16F2F">
        <w:t>ignorují. O</w:t>
      </w:r>
      <w:r w:rsidR="00577240">
        <w:t xml:space="preserve"> svém onemocnění se </w:t>
      </w:r>
      <w:r w:rsidR="00A16F2F">
        <w:t xml:space="preserve">často </w:t>
      </w:r>
      <w:r w:rsidR="00577240">
        <w:t>dozví až při</w:t>
      </w:r>
      <w:r w:rsidR="00A16F2F">
        <w:t xml:space="preserve"> první hospitalizaci</w:t>
      </w:r>
      <w:r w:rsidR="0034524A">
        <w:t xml:space="preserve">. </w:t>
      </w:r>
      <w:r w:rsidR="00F63952" w:rsidRPr="002252A3">
        <w:rPr>
          <w:bCs/>
        </w:rPr>
        <w:t>Přibližně čtvrtina pacientů je</w:t>
      </w:r>
      <w:r w:rsidR="001F3267">
        <w:rPr>
          <w:bCs/>
        </w:rPr>
        <w:t xml:space="preserve"> pak</w:t>
      </w:r>
      <w:r w:rsidR="00F63952" w:rsidRPr="002252A3">
        <w:rPr>
          <w:bCs/>
        </w:rPr>
        <w:t xml:space="preserve"> </w:t>
      </w:r>
      <w:r w:rsidR="00927AAC" w:rsidRPr="002252A3">
        <w:rPr>
          <w:bCs/>
        </w:rPr>
        <w:t>v průběhu</w:t>
      </w:r>
      <w:r w:rsidR="00F63952" w:rsidRPr="002252A3">
        <w:rPr>
          <w:bCs/>
        </w:rPr>
        <w:t xml:space="preserve"> 3 měsíců od propuštění z</w:t>
      </w:r>
      <w:r w:rsidR="001F3267">
        <w:rPr>
          <w:bCs/>
        </w:rPr>
        <w:t> </w:t>
      </w:r>
      <w:r w:rsidR="00F63952" w:rsidRPr="002252A3">
        <w:rPr>
          <w:bCs/>
        </w:rPr>
        <w:t>nemocnice</w:t>
      </w:r>
      <w:r w:rsidR="001F3267">
        <w:rPr>
          <w:bCs/>
        </w:rPr>
        <w:t xml:space="preserve"> </w:t>
      </w:r>
      <w:r w:rsidR="00DC6C90">
        <w:rPr>
          <w:bCs/>
        </w:rPr>
        <w:t xml:space="preserve">znovu </w:t>
      </w:r>
      <w:r w:rsidR="001F3267">
        <w:rPr>
          <w:bCs/>
        </w:rPr>
        <w:t>hospitalizována</w:t>
      </w:r>
      <w:r w:rsidR="00DC6C90">
        <w:rPr>
          <w:bCs/>
        </w:rPr>
        <w:t>.</w:t>
      </w:r>
      <w:r w:rsidR="00B366ED">
        <w:rPr>
          <w:bCs/>
          <w:vertAlign w:val="superscript"/>
        </w:rPr>
        <w:t>4,5,6</w:t>
      </w:r>
    </w:p>
    <w:p w14:paraId="3E61E07B" w14:textId="4AAC2D45" w:rsidR="003F5FBC" w:rsidRPr="001F402D" w:rsidRDefault="001F3267" w:rsidP="00F11099">
      <w:pPr>
        <w:ind w:left="-567" w:right="-567"/>
        <w:jc w:val="both"/>
        <w:rPr>
          <w:bCs/>
        </w:rPr>
      </w:pPr>
      <w:r>
        <w:rPr>
          <w:bCs/>
        </w:rPr>
        <w:t>Jedním z důvodů opakovaných hospitalizací může být</w:t>
      </w:r>
      <w:r w:rsidR="00053FFB">
        <w:rPr>
          <w:bCs/>
        </w:rPr>
        <w:t xml:space="preserve"> </w:t>
      </w:r>
      <w:r>
        <w:rPr>
          <w:bCs/>
        </w:rPr>
        <w:t>n</w:t>
      </w:r>
      <w:r w:rsidR="002D600F" w:rsidRPr="002252A3">
        <w:rPr>
          <w:bCs/>
        </w:rPr>
        <w:t xml:space="preserve">edodržování </w:t>
      </w:r>
      <w:r>
        <w:rPr>
          <w:bCs/>
        </w:rPr>
        <w:t>doporučeného</w:t>
      </w:r>
      <w:r w:rsidR="002D600F" w:rsidRPr="002252A3">
        <w:rPr>
          <w:bCs/>
        </w:rPr>
        <w:t xml:space="preserve"> režimu</w:t>
      </w:r>
      <w:r w:rsidR="00053FFB">
        <w:rPr>
          <w:bCs/>
        </w:rPr>
        <w:t>.</w:t>
      </w:r>
      <w:r w:rsidR="00056AFC">
        <w:rPr>
          <w:bCs/>
        </w:rPr>
        <w:t xml:space="preserve"> Přitom právě </w:t>
      </w:r>
      <w:r w:rsidR="00E87D7A">
        <w:rPr>
          <w:bCs/>
        </w:rPr>
        <w:t xml:space="preserve">tato </w:t>
      </w:r>
      <w:r w:rsidR="00056AFC">
        <w:rPr>
          <w:bCs/>
        </w:rPr>
        <w:t>část léčby je plně v rukou pacientů, ale i jejich blízkých.</w:t>
      </w:r>
      <w:r w:rsidR="00053FFB">
        <w:rPr>
          <w:bCs/>
        </w:rPr>
        <w:t xml:space="preserve"> </w:t>
      </w:r>
      <w:r w:rsidR="00056AFC">
        <w:t xml:space="preserve">Nevhodný režim </w:t>
      </w:r>
      <w:r w:rsidR="00E87D7A">
        <w:t>může zhoršit prognózu onemocnění</w:t>
      </w:r>
      <w:r w:rsidR="00E043E1">
        <w:t xml:space="preserve"> i do budoucna</w:t>
      </w:r>
      <w:r w:rsidR="00E87D7A">
        <w:t xml:space="preserve">. </w:t>
      </w:r>
      <w:r w:rsidR="009F385D">
        <w:t>Uvádí se,</w:t>
      </w:r>
      <w:r w:rsidR="00056AFC">
        <w:t xml:space="preserve"> že 50 % pacientů se srdečním selháním umírá do 5 let po stanovení diagnózy. Tato prognóza je dokonce horší než u řady běžných onkologických onemocněních.</w:t>
      </w:r>
      <w:r w:rsidR="00056AFC">
        <w:rPr>
          <w:vertAlign w:val="superscript"/>
        </w:rPr>
        <w:t>6,</w:t>
      </w:r>
      <w:r w:rsidR="001324D1">
        <w:rPr>
          <w:vertAlign w:val="superscript"/>
        </w:rPr>
        <w:t>7</w:t>
      </w:r>
      <w:r w:rsidR="00056AFC">
        <w:rPr>
          <w:bCs/>
        </w:rPr>
        <w:t xml:space="preserve"> </w:t>
      </w:r>
      <w:r w:rsidR="00053FFB">
        <w:rPr>
          <w:bCs/>
        </w:rPr>
        <w:t>Včasná diagnostika, vhodná léčba a dodržování režimových opatření</w:t>
      </w:r>
      <w:r w:rsidR="00C77D73">
        <w:t xml:space="preserve"> </w:t>
      </w:r>
      <w:r w:rsidR="00053FFB">
        <w:t>jsou</w:t>
      </w:r>
      <w:r w:rsidR="00165A92">
        <w:t xml:space="preserve"> </w:t>
      </w:r>
      <w:r w:rsidR="003E59CD">
        <w:t>zásadní</w:t>
      </w:r>
      <w:r w:rsidR="00EB79CE">
        <w:t xml:space="preserve"> </w:t>
      </w:r>
      <w:r w:rsidR="00C77D73">
        <w:t>pro</w:t>
      </w:r>
      <w:r w:rsidR="004F4E66">
        <w:t xml:space="preserve"> </w:t>
      </w:r>
      <w:r w:rsidR="00697BFD">
        <w:t xml:space="preserve">zajištění </w:t>
      </w:r>
      <w:r w:rsidR="00C77D73">
        <w:t>kvalit</w:t>
      </w:r>
      <w:r w:rsidR="00697BFD">
        <w:t>y</w:t>
      </w:r>
      <w:r w:rsidR="00C77D73">
        <w:t xml:space="preserve"> života pacienta.</w:t>
      </w:r>
      <w:r w:rsidR="00E24EF3">
        <w:rPr>
          <w:vertAlign w:val="superscript"/>
        </w:rPr>
        <w:t>4</w:t>
      </w:r>
      <w:r w:rsidR="00410B3B">
        <w:rPr>
          <w:vertAlign w:val="superscript"/>
        </w:rPr>
        <w:t>,</w:t>
      </w:r>
      <w:r w:rsidR="00E24EF3">
        <w:rPr>
          <w:vertAlign w:val="superscript"/>
        </w:rPr>
        <w:t>5</w:t>
      </w:r>
      <w:r w:rsidR="00927AAC">
        <w:rPr>
          <w:vertAlign w:val="superscript"/>
        </w:rPr>
        <w:t>,</w:t>
      </w:r>
      <w:r w:rsidR="00E24EF3">
        <w:rPr>
          <w:vertAlign w:val="superscript"/>
        </w:rPr>
        <w:t>6</w:t>
      </w:r>
      <w:r w:rsidR="003F5FBC">
        <w:rPr>
          <w:vertAlign w:val="superscript"/>
        </w:rPr>
        <w:t xml:space="preserve"> </w:t>
      </w:r>
    </w:p>
    <w:p w14:paraId="776B473C" w14:textId="448410D5" w:rsidR="003F5FBC" w:rsidRPr="001F4769" w:rsidRDefault="002D600F" w:rsidP="00F11099">
      <w:pPr>
        <w:ind w:left="-567" w:right="-567"/>
        <w:jc w:val="both"/>
        <w:rPr>
          <w:b/>
        </w:rPr>
      </w:pPr>
      <w:r>
        <w:rPr>
          <w:b/>
        </w:rPr>
        <w:t>Aktivní</w:t>
      </w:r>
      <w:r w:rsidR="001F4769" w:rsidRPr="001F4769">
        <w:rPr>
          <w:b/>
        </w:rPr>
        <w:t xml:space="preserve"> </w:t>
      </w:r>
      <w:r>
        <w:rPr>
          <w:b/>
        </w:rPr>
        <w:t>dodržování režimových opatření</w:t>
      </w:r>
      <w:r w:rsidRPr="001F4769">
        <w:rPr>
          <w:b/>
        </w:rPr>
        <w:t xml:space="preserve"> </w:t>
      </w:r>
      <w:r w:rsidR="001F4769" w:rsidRPr="001F4769">
        <w:rPr>
          <w:b/>
        </w:rPr>
        <w:t>snižuj</w:t>
      </w:r>
      <w:r>
        <w:rPr>
          <w:b/>
        </w:rPr>
        <w:t>e</w:t>
      </w:r>
      <w:r w:rsidR="001F4769" w:rsidRPr="001F4769">
        <w:rPr>
          <w:b/>
        </w:rPr>
        <w:t xml:space="preserve"> riziko další hospitalizace</w:t>
      </w:r>
    </w:p>
    <w:p w14:paraId="1760152A" w14:textId="5669E072" w:rsidR="00056AFC" w:rsidRPr="00050E85" w:rsidRDefault="00056AFC" w:rsidP="00F11099">
      <w:pPr>
        <w:ind w:left="-567" w:right="-567"/>
        <w:jc w:val="both"/>
        <w:rPr>
          <w:i/>
        </w:rPr>
      </w:pPr>
      <w:r>
        <w:t>Diagnózu srdeční selhání si vyslechne zhruba každý pátý člověk nad 40 let věku.</w:t>
      </w:r>
      <w:r w:rsidR="009F385D" w:rsidRPr="009F385D">
        <w:rPr>
          <w:vertAlign w:val="superscript"/>
        </w:rPr>
        <w:t xml:space="preserve">8, </w:t>
      </w:r>
      <w:r w:rsidR="001324D1">
        <w:rPr>
          <w:vertAlign w:val="superscript"/>
        </w:rPr>
        <w:t>9</w:t>
      </w:r>
      <w:r>
        <w:t xml:space="preserve"> </w:t>
      </w:r>
      <w:r w:rsidRPr="008D151F">
        <w:rPr>
          <w:i/>
        </w:rPr>
        <w:t>„</w:t>
      </w:r>
      <w:r>
        <w:rPr>
          <w:i/>
        </w:rPr>
        <w:t>Po stanovení diagnózy</w:t>
      </w:r>
      <w:r w:rsidR="00B70D47">
        <w:rPr>
          <w:i/>
        </w:rPr>
        <w:t xml:space="preserve"> v řadě případů</w:t>
      </w:r>
      <w:r>
        <w:rPr>
          <w:i/>
        </w:rPr>
        <w:t xml:space="preserve"> pacient </w:t>
      </w:r>
      <w:r w:rsidR="006C1323">
        <w:rPr>
          <w:i/>
        </w:rPr>
        <w:t>zůstává v</w:t>
      </w:r>
      <w:r>
        <w:rPr>
          <w:i/>
        </w:rPr>
        <w:t xml:space="preserve"> domácí péč</w:t>
      </w:r>
      <w:r w:rsidR="006C1323">
        <w:rPr>
          <w:i/>
        </w:rPr>
        <w:t>i</w:t>
      </w:r>
      <w:r>
        <w:rPr>
          <w:i/>
        </w:rPr>
        <w:t xml:space="preserve"> a je nutné, aby rozuměl </w:t>
      </w:r>
      <w:r w:rsidRPr="0094543A">
        <w:rPr>
          <w:i/>
          <w:color w:val="000000" w:themeColor="text1"/>
        </w:rPr>
        <w:t xml:space="preserve">všem režimovým </w:t>
      </w:r>
      <w:r>
        <w:rPr>
          <w:i/>
        </w:rPr>
        <w:t>opatřením</w:t>
      </w:r>
      <w:r w:rsidR="0094543A">
        <w:rPr>
          <w:i/>
        </w:rPr>
        <w:t xml:space="preserve"> včetně těch dietních</w:t>
      </w:r>
      <w:r>
        <w:rPr>
          <w:i/>
        </w:rPr>
        <w:t>.</w:t>
      </w:r>
      <w:r w:rsidR="006C1323" w:rsidRPr="006C1323">
        <w:t xml:space="preserve"> </w:t>
      </w:r>
      <w:r w:rsidR="006C1323" w:rsidRPr="006C1323">
        <w:rPr>
          <w:i/>
        </w:rPr>
        <w:t xml:space="preserve">Přestože je srdeční selhání závažné onemocnění, není třeba rezignovat na aktivní životní styl. Po poradě s lékařem je možné stále provozovat některé fyzické aktivity. Je však třeba myslet i na odpočinek a </w:t>
      </w:r>
      <w:r w:rsidR="00B366ED">
        <w:rPr>
          <w:i/>
        </w:rPr>
        <w:t>další opatření</w:t>
      </w:r>
      <w:r w:rsidR="00E043E1">
        <w:rPr>
          <w:i/>
        </w:rPr>
        <w:t>, která mají významný vliv na kvalitu pacientova života</w:t>
      </w:r>
      <w:r w:rsidR="006C1323" w:rsidRPr="006C1323">
        <w:rPr>
          <w:i/>
        </w:rPr>
        <w:t>.</w:t>
      </w:r>
      <w:r w:rsidR="006C1323">
        <w:rPr>
          <w:i/>
        </w:rPr>
        <w:t xml:space="preserve"> Aktivní přístup paci</w:t>
      </w:r>
      <w:r w:rsidR="00D46096">
        <w:rPr>
          <w:i/>
        </w:rPr>
        <w:t>e</w:t>
      </w:r>
      <w:r w:rsidR="006C1323">
        <w:rPr>
          <w:i/>
        </w:rPr>
        <w:t>nta je u zvládání tohoto onemocnění klíčový,“</w:t>
      </w:r>
      <w:r w:rsidRPr="008D151F">
        <w:rPr>
          <w:i/>
        </w:rPr>
        <w:t xml:space="preserve"> </w:t>
      </w:r>
      <w:r w:rsidR="009F385D" w:rsidRPr="00694353">
        <w:t>vysvětluje</w:t>
      </w:r>
      <w:r w:rsidRPr="00694353">
        <w:t xml:space="preserve"> </w:t>
      </w:r>
      <w:r w:rsidR="0098577E" w:rsidRPr="00694353">
        <w:t xml:space="preserve">doc. </w:t>
      </w:r>
      <w:r w:rsidRPr="00694353">
        <w:t xml:space="preserve">MUDr. </w:t>
      </w:r>
      <w:r w:rsidR="0098577E" w:rsidRPr="00694353">
        <w:t>Štěpán Havránek, Ph.D. z II. In</w:t>
      </w:r>
      <w:r w:rsidR="001438FA">
        <w:t xml:space="preserve">terní kliniky kardiologie a </w:t>
      </w:r>
      <w:proofErr w:type="spellStart"/>
      <w:r w:rsidR="001438FA">
        <w:t>angiologie</w:t>
      </w:r>
      <w:proofErr w:type="spellEnd"/>
      <w:r w:rsidR="001438FA">
        <w:t>, 1. lékařská</w:t>
      </w:r>
      <w:r w:rsidR="0098577E" w:rsidRPr="00694353">
        <w:t xml:space="preserve"> fakulta UK a VFN.  </w:t>
      </w:r>
    </w:p>
    <w:p w14:paraId="44818E0A" w14:textId="49CFAAE2" w:rsidR="00E043E1" w:rsidRPr="000C3F82" w:rsidRDefault="00E043E1" w:rsidP="00957965">
      <w:pPr>
        <w:ind w:left="-567" w:right="-567"/>
        <w:jc w:val="both"/>
        <w:rPr>
          <w:b/>
          <w:bCs/>
        </w:rPr>
      </w:pPr>
      <w:r w:rsidRPr="000C3F82">
        <w:rPr>
          <w:b/>
          <w:bCs/>
        </w:rPr>
        <w:t>Léčba srdečního selhání je týmová práce</w:t>
      </w:r>
    </w:p>
    <w:p w14:paraId="63580C88" w14:textId="400C92F2" w:rsidR="000C3F82" w:rsidRDefault="00E043E1" w:rsidP="00957965">
      <w:pPr>
        <w:ind w:left="-567" w:right="-567"/>
        <w:jc w:val="both"/>
        <w:rPr>
          <w:bCs/>
        </w:rPr>
      </w:pPr>
      <w:r>
        <w:t xml:space="preserve">Přestože je srdeční selhání závažné onemocnění, rozhodně není stopkou do života. Někdy musí člověk trochu přibrzdit, aby mohl jet stále dál, rezignace </w:t>
      </w:r>
      <w:r w:rsidR="0037538A">
        <w:t xml:space="preserve">však </w:t>
      </w:r>
      <w:r>
        <w:t>není na místě. Pacient by neměl váhat a u svého lékaře se průběžně informovat o tom, co pro sebe může udělat a jaké jsou nové léčebné možnosti. Stěžejní je potom dodržování</w:t>
      </w:r>
      <w:r w:rsidR="004526D3">
        <w:t xml:space="preserve"> </w:t>
      </w:r>
      <w:r>
        <w:t>režimových opatření.</w:t>
      </w:r>
      <w:r w:rsidR="004526D3">
        <w:t xml:space="preserve"> Pacienti by měli užívat léky dle domluvy s lékařem a také sledovat projevy svého onemocnění, prostřednictvím pravidelného měření krevního tlaku, váhy, obvodu pasu i končetin. Všechny tyto informace je pak</w:t>
      </w:r>
      <w:r w:rsidR="0037538A">
        <w:t xml:space="preserve"> dobré</w:t>
      </w:r>
      <w:r w:rsidR="004526D3">
        <w:t xml:space="preserve"> předat lékaři. </w:t>
      </w:r>
      <w:r w:rsidR="009C313F">
        <w:t xml:space="preserve">Pro </w:t>
      </w:r>
      <w:r w:rsidR="009F385D">
        <w:t xml:space="preserve">kontrolu </w:t>
      </w:r>
      <w:r w:rsidR="004526D3">
        <w:t xml:space="preserve">projevů onemocnění </w:t>
      </w:r>
      <w:r w:rsidR="009F385D">
        <w:t>je vhodný</w:t>
      </w:r>
      <w:r w:rsidR="009C313F">
        <w:t xml:space="preserve"> např</w:t>
      </w:r>
      <w:r w:rsidR="00060C5F">
        <w:t>.</w:t>
      </w:r>
      <w:r w:rsidR="009C313F">
        <w:t xml:space="preserve"> </w:t>
      </w:r>
      <w:hyperlink r:id="rId8" w:history="1">
        <w:r w:rsidR="009C313F" w:rsidRPr="009C313F">
          <w:rPr>
            <w:rStyle w:val="Hyperlink"/>
          </w:rPr>
          <w:t>dotazník kontroly příznaků</w:t>
        </w:r>
      </w:hyperlink>
      <w:r w:rsidR="00056AFC">
        <w:rPr>
          <w:rStyle w:val="Hyperlink"/>
        </w:rPr>
        <w:t xml:space="preserve"> </w:t>
      </w:r>
      <w:r w:rsidR="009F385D">
        <w:rPr>
          <w:rStyle w:val="Hyperlink"/>
          <w:color w:val="000000" w:themeColor="text1"/>
          <w:u w:val="none"/>
        </w:rPr>
        <w:t xml:space="preserve">volně dostupný na </w:t>
      </w:r>
      <w:hyperlink r:id="rId9" w:history="1">
        <w:r w:rsidR="009F385D" w:rsidRPr="009F385D">
          <w:rPr>
            <w:rStyle w:val="Hyperlink"/>
            <w:color w:val="000000" w:themeColor="text1"/>
            <w:u w:val="none"/>
          </w:rPr>
          <w:t>www.rukunasrdce.cz</w:t>
        </w:r>
      </w:hyperlink>
      <w:r w:rsidR="009F385D">
        <w:rPr>
          <w:rStyle w:val="Hyperlink"/>
          <w:color w:val="000000" w:themeColor="text1"/>
          <w:u w:val="none"/>
        </w:rPr>
        <w:t xml:space="preserve">, </w:t>
      </w:r>
      <w:r w:rsidR="009C313F" w:rsidRPr="00F36FC7">
        <w:rPr>
          <w:bCs/>
        </w:rPr>
        <w:t xml:space="preserve">který </w:t>
      </w:r>
      <w:r w:rsidR="003C6579">
        <w:rPr>
          <w:bCs/>
        </w:rPr>
        <w:t>lze</w:t>
      </w:r>
      <w:r w:rsidR="003C6579" w:rsidRPr="00F36FC7">
        <w:rPr>
          <w:bCs/>
        </w:rPr>
        <w:t xml:space="preserve"> </w:t>
      </w:r>
      <w:r w:rsidR="009C313F" w:rsidRPr="00F36FC7">
        <w:rPr>
          <w:bCs/>
        </w:rPr>
        <w:t xml:space="preserve">vzít s sebou při návštěvě lékaře. </w:t>
      </w:r>
      <w:r w:rsidR="004526D3">
        <w:rPr>
          <w:bCs/>
        </w:rPr>
        <w:t xml:space="preserve">Stejně důležité je najít si po domluvě s lékařem fyzickou aktivitu, která bude pacienta těšit i prospívat jeho zdraví. Zapomínat se nesmí ani na pravidelný odpočinek, sledování pitného režimu i příjmu soli. </w:t>
      </w:r>
    </w:p>
    <w:p w14:paraId="5840E5D5" w14:textId="4CC7541A" w:rsidR="003F5FBC" w:rsidRPr="000C3F82" w:rsidRDefault="000C3F82" w:rsidP="000C3F82">
      <w:pPr>
        <w:ind w:left="-567" w:right="-567"/>
        <w:jc w:val="both"/>
        <w:rPr>
          <w:bCs/>
        </w:rPr>
      </w:pPr>
      <w:r>
        <w:rPr>
          <w:bCs/>
        </w:rPr>
        <w:t xml:space="preserve">Léčba srdečního selhání je týmová práce, nebojte se proto požádat o pomoc své blízké a mluvte s lékařem o projevech onemocnění i o nových léčebných možnostech. </w:t>
      </w:r>
      <w:r w:rsidR="00292CC0">
        <w:t xml:space="preserve">Medicína jde stále kupředu a </w:t>
      </w:r>
      <w:r w:rsidR="00957965">
        <w:t xml:space="preserve">díky správné léčbě a </w:t>
      </w:r>
      <w:r w:rsidR="00957965">
        <w:lastRenderedPageBreak/>
        <w:t>dodržování režimových opatření jde onemocnění zvládat, při zachování vysoké kvality života</w:t>
      </w:r>
      <w:r w:rsidR="00292CC0">
        <w:t>.</w:t>
      </w:r>
      <w:r w:rsidR="00E24EF3">
        <w:rPr>
          <w:vertAlign w:val="superscript"/>
        </w:rPr>
        <w:t>4,10</w:t>
      </w:r>
      <w:r w:rsidR="00292CC0">
        <w:rPr>
          <w:vertAlign w:val="superscript"/>
        </w:rPr>
        <w:t xml:space="preserve"> </w:t>
      </w:r>
      <w:r w:rsidR="00ED0E1D" w:rsidRPr="00F36FC7">
        <w:rPr>
          <w:bCs/>
        </w:rPr>
        <w:t xml:space="preserve">Více informací </w:t>
      </w:r>
      <w:r w:rsidR="00292CC0">
        <w:rPr>
          <w:bCs/>
        </w:rPr>
        <w:t xml:space="preserve">o srdečním selhání </w:t>
      </w:r>
      <w:r w:rsidR="00ED0E1D">
        <w:rPr>
          <w:bCs/>
        </w:rPr>
        <w:t xml:space="preserve">můžete najít </w:t>
      </w:r>
      <w:r w:rsidR="00ED0E1D" w:rsidRPr="00F36FC7">
        <w:rPr>
          <w:bCs/>
        </w:rPr>
        <w:t xml:space="preserve">na </w:t>
      </w:r>
      <w:hyperlink r:id="rId10" w:history="1">
        <w:r w:rsidR="00ED0E1D" w:rsidRPr="00F36FC7">
          <w:rPr>
            <w:rStyle w:val="Hyperlink"/>
            <w:bCs/>
          </w:rPr>
          <w:t>www.rukunasrdce.cz</w:t>
        </w:r>
      </w:hyperlink>
      <w:r w:rsidR="00ED0E1D" w:rsidRPr="00F36FC7">
        <w:rPr>
          <w:bCs/>
        </w:rPr>
        <w:t xml:space="preserve">.  </w:t>
      </w:r>
    </w:p>
    <w:p w14:paraId="655F139E" w14:textId="77777777" w:rsidR="00002E18" w:rsidRPr="00002E18" w:rsidRDefault="00002E18" w:rsidP="00002E18">
      <w:pPr>
        <w:ind w:left="-426" w:right="-426"/>
        <w:jc w:val="both"/>
      </w:pPr>
    </w:p>
    <w:p w14:paraId="3EB11111" w14:textId="37FA98E1" w:rsidR="00571EE8" w:rsidRDefault="00571EE8" w:rsidP="001D7A3A">
      <w:pPr>
        <w:pBdr>
          <w:top w:val="single" w:sz="4" w:space="1" w:color="auto"/>
          <w:left w:val="single" w:sz="4" w:space="4" w:color="auto"/>
          <w:bottom w:val="single" w:sz="4" w:space="1" w:color="auto"/>
          <w:right w:val="single" w:sz="4" w:space="4" w:color="auto"/>
        </w:pBdr>
        <w:ind w:left="-426" w:right="-426"/>
        <w:jc w:val="both"/>
        <w:outlineLvl w:val="0"/>
        <w:rPr>
          <w:rFonts w:cstheme="minorHAnsi"/>
          <w:b/>
        </w:rPr>
      </w:pPr>
      <w:r w:rsidRPr="00BE468D">
        <w:rPr>
          <w:rFonts w:cstheme="minorHAnsi"/>
          <w:b/>
        </w:rPr>
        <w:t xml:space="preserve">Srdeční selhání </w:t>
      </w:r>
    </w:p>
    <w:p w14:paraId="29E8A0CE" w14:textId="3C9B6DF6" w:rsidR="00571EE8" w:rsidRPr="00BA6366" w:rsidRDefault="00571EE8" w:rsidP="001D7A3A">
      <w:pPr>
        <w:pBdr>
          <w:top w:val="single" w:sz="4" w:space="1" w:color="auto"/>
          <w:left w:val="single" w:sz="4" w:space="4" w:color="auto"/>
          <w:bottom w:val="single" w:sz="4" w:space="1" w:color="auto"/>
          <w:right w:val="single" w:sz="4" w:space="4" w:color="auto"/>
        </w:pBdr>
        <w:ind w:left="-426" w:right="-426"/>
        <w:jc w:val="both"/>
        <w:rPr>
          <w:rFonts w:cstheme="minorHAnsi"/>
        </w:rPr>
      </w:pPr>
      <w:r w:rsidRPr="004D5A6D">
        <w:rPr>
          <w:rFonts w:cstheme="minorHAnsi"/>
        </w:rPr>
        <w:t>Srdeční selhání j</w:t>
      </w:r>
      <w:r>
        <w:rPr>
          <w:rFonts w:cstheme="minorHAnsi"/>
        </w:rPr>
        <w:t xml:space="preserve">e onemocnění, které postihuje </w:t>
      </w:r>
      <w:r w:rsidR="0035078C">
        <w:rPr>
          <w:rFonts w:cstheme="minorHAnsi"/>
        </w:rPr>
        <w:t>kolem</w:t>
      </w:r>
      <w:r w:rsidRPr="004D5A6D">
        <w:rPr>
          <w:rFonts w:cstheme="minorHAnsi"/>
        </w:rPr>
        <w:t xml:space="preserve"> 2</w:t>
      </w:r>
      <w:r w:rsidR="0035078C">
        <w:rPr>
          <w:rFonts w:cstheme="minorHAnsi"/>
        </w:rPr>
        <w:t>3</w:t>
      </w:r>
      <w:r w:rsidRPr="004D5A6D">
        <w:rPr>
          <w:rFonts w:cstheme="minorHAnsi"/>
        </w:rPr>
        <w:t>0 tisíc Čechů</w:t>
      </w:r>
      <w:r>
        <w:rPr>
          <w:rFonts w:cstheme="minorHAnsi"/>
        </w:rPr>
        <w:t>.</w:t>
      </w:r>
      <w:r w:rsidR="00960495">
        <w:rPr>
          <w:rFonts w:cstheme="minorHAnsi"/>
          <w:vertAlign w:val="superscript"/>
        </w:rPr>
        <w:t>1</w:t>
      </w:r>
      <w:r w:rsidR="001324D1">
        <w:rPr>
          <w:rFonts w:cstheme="minorHAnsi"/>
          <w:vertAlign w:val="superscript"/>
        </w:rPr>
        <w:t>1</w:t>
      </w:r>
      <w:r w:rsidRPr="004D5A6D">
        <w:rPr>
          <w:rFonts w:cstheme="minorHAnsi"/>
        </w:rPr>
        <w:t xml:space="preserve"> Během života se rozvine u jednoho z</w:t>
      </w:r>
      <w:r w:rsidR="00125D2D">
        <w:rPr>
          <w:rFonts w:cstheme="minorHAnsi"/>
        </w:rPr>
        <w:t> </w:t>
      </w:r>
      <w:r w:rsidRPr="004B379F">
        <w:rPr>
          <w:rFonts w:cstheme="minorHAnsi"/>
        </w:rPr>
        <w:t>pěti</w:t>
      </w:r>
      <w:r w:rsidR="00125D2D">
        <w:rPr>
          <w:rFonts w:cstheme="minorHAnsi"/>
        </w:rPr>
        <w:t xml:space="preserve"> nad 40 let</w:t>
      </w:r>
      <w:r w:rsidR="00960495">
        <w:rPr>
          <w:rFonts w:cstheme="minorHAnsi"/>
          <w:vertAlign w:val="superscript"/>
        </w:rPr>
        <w:t>8,</w:t>
      </w:r>
      <w:r w:rsidR="001324D1">
        <w:rPr>
          <w:rFonts w:cstheme="minorHAnsi"/>
          <w:vertAlign w:val="superscript"/>
        </w:rPr>
        <w:t>9</w:t>
      </w:r>
      <w:r w:rsidRPr="00D90BFE">
        <w:rPr>
          <w:rFonts w:cstheme="minorHAnsi"/>
          <w:vertAlign w:val="superscript"/>
        </w:rPr>
        <w:t xml:space="preserve"> </w:t>
      </w:r>
      <w:r w:rsidRPr="004D5A6D">
        <w:rPr>
          <w:rFonts w:cstheme="minorHAnsi"/>
        </w:rPr>
        <w:t>a</w:t>
      </w:r>
      <w:r>
        <w:rPr>
          <w:rFonts w:cstheme="minorHAnsi"/>
        </w:rPr>
        <w:t> jeho prognóza je horší než u některých běžných druhů</w:t>
      </w:r>
      <w:r w:rsidRPr="004D5A6D">
        <w:rPr>
          <w:rFonts w:cstheme="minorHAnsi"/>
        </w:rPr>
        <w:t xml:space="preserve"> rakovin</w:t>
      </w:r>
      <w:r>
        <w:rPr>
          <w:rFonts w:cstheme="minorHAnsi"/>
        </w:rPr>
        <w:t>y</w:t>
      </w:r>
      <w:r w:rsidR="009B005A">
        <w:rPr>
          <w:rFonts w:cstheme="minorHAnsi"/>
        </w:rPr>
        <w:t>.</w:t>
      </w:r>
      <w:r w:rsidR="001324D1">
        <w:rPr>
          <w:rFonts w:cstheme="minorHAnsi"/>
          <w:vertAlign w:val="superscript"/>
        </w:rPr>
        <w:t>7</w:t>
      </w:r>
      <w:r w:rsidRPr="004D5A6D">
        <w:rPr>
          <w:rFonts w:cstheme="minorHAnsi"/>
        </w:rPr>
        <w:t xml:space="preserve"> Hlavní funkcí našeho srdce je udržovat krevní oběh a</w:t>
      </w:r>
      <w:r>
        <w:rPr>
          <w:rFonts w:cstheme="minorHAnsi"/>
        </w:rPr>
        <w:t> </w:t>
      </w:r>
      <w:r w:rsidRPr="004D5A6D">
        <w:rPr>
          <w:rFonts w:cstheme="minorHAnsi"/>
        </w:rPr>
        <w:t>zásobovat tak všechny naše orgány kyslíkem a živinami. Při srdečním selhání srdce nezvládá tuto úlohu plnit a</w:t>
      </w:r>
      <w:r>
        <w:rPr>
          <w:rFonts w:cstheme="minorHAnsi"/>
        </w:rPr>
        <w:t> </w:t>
      </w:r>
      <w:r w:rsidRPr="004D5A6D">
        <w:rPr>
          <w:rFonts w:cstheme="minorHAnsi"/>
        </w:rPr>
        <w:t>orgány nejsou dostatečně prokrvené. Mezi příznaky se řadí dušnost, otoky nohou a</w:t>
      </w:r>
      <w:r>
        <w:rPr>
          <w:rFonts w:cstheme="minorHAnsi"/>
        </w:rPr>
        <w:t> </w:t>
      </w:r>
      <w:r w:rsidRPr="004D5A6D">
        <w:rPr>
          <w:rFonts w:cstheme="minorHAnsi"/>
        </w:rPr>
        <w:t>kotníků, nárůst váhy, únava, nechuť k jíd</w:t>
      </w:r>
      <w:r>
        <w:rPr>
          <w:rFonts w:cstheme="minorHAnsi"/>
        </w:rPr>
        <w:t xml:space="preserve">lu, nadměrné bušení srdce a vyšší </w:t>
      </w:r>
      <w:r w:rsidRPr="004D5A6D">
        <w:rPr>
          <w:rFonts w:cstheme="minorHAnsi"/>
        </w:rPr>
        <w:t>frekvence močení</w:t>
      </w:r>
      <w:r>
        <w:rPr>
          <w:rFonts w:cstheme="minorHAnsi"/>
        </w:rPr>
        <w:t>.</w:t>
      </w:r>
      <w:r w:rsidR="004B379F">
        <w:rPr>
          <w:rFonts w:cstheme="minorHAnsi"/>
          <w:vertAlign w:val="superscript"/>
        </w:rPr>
        <w:t>3</w:t>
      </w:r>
      <w:r w:rsidRPr="00DA0251">
        <w:rPr>
          <w:rFonts w:cstheme="minorHAnsi"/>
        </w:rPr>
        <w:t xml:space="preserve"> </w:t>
      </w:r>
      <w:r w:rsidRPr="004D5A6D">
        <w:rPr>
          <w:rFonts w:cstheme="minorHAnsi"/>
        </w:rPr>
        <w:t>Když není silné vaše srdce, nebudete ani vy. Ruku na srdce, staráte se o něj? Mluvte se svým lékařem.</w:t>
      </w:r>
      <w:r w:rsidR="0098577E">
        <w:rPr>
          <w:rFonts w:cstheme="minorHAnsi"/>
        </w:rPr>
        <w:t xml:space="preserve"> Co na srdci to na jazyku. Zdraví máte jedno. </w:t>
      </w:r>
      <w:r w:rsidR="0094543A">
        <w:rPr>
          <w:rFonts w:cstheme="minorHAnsi"/>
        </w:rPr>
        <w:t xml:space="preserve">Ptejte se. </w:t>
      </w:r>
      <w:r w:rsidR="0098577E">
        <w:rPr>
          <w:rFonts w:cstheme="minorHAnsi"/>
        </w:rPr>
        <w:t xml:space="preserve">Není to jedno. </w:t>
      </w:r>
    </w:p>
    <w:p w14:paraId="18A57059" w14:textId="77777777" w:rsidR="00EA35E3" w:rsidRDefault="00EA35E3" w:rsidP="00EA35E3"/>
    <w:p w14:paraId="1DD3C5CC" w14:textId="77777777" w:rsidR="00EA35E3" w:rsidRPr="00BB447A" w:rsidRDefault="00EA35E3" w:rsidP="00EA35E3">
      <w:pPr>
        <w:rPr>
          <w:b/>
          <w:bCs/>
        </w:rPr>
      </w:pPr>
      <w:r w:rsidRPr="00BB447A">
        <w:rPr>
          <w:b/>
          <w:bCs/>
        </w:rPr>
        <w:t xml:space="preserve">Kontakt pro média: </w:t>
      </w:r>
    </w:p>
    <w:p w14:paraId="6057F72D" w14:textId="77777777" w:rsidR="00EA35E3" w:rsidRDefault="00EA35E3" w:rsidP="00EA35E3">
      <w:r>
        <w:t xml:space="preserve">Markéta Hrabánková, Senior PR </w:t>
      </w:r>
      <w:proofErr w:type="spellStart"/>
      <w:r>
        <w:t>Manager</w:t>
      </w:r>
      <w:proofErr w:type="spellEnd"/>
      <w:r>
        <w:t xml:space="preserve">, </w:t>
      </w:r>
      <w:proofErr w:type="spellStart"/>
      <w:r>
        <w:t>Havas</w:t>
      </w:r>
      <w:proofErr w:type="spellEnd"/>
      <w:r>
        <w:t xml:space="preserve">, 702 213 341, </w:t>
      </w:r>
      <w:hyperlink r:id="rId11" w:history="1">
        <w:r w:rsidRPr="00DD5FE1">
          <w:rPr>
            <w:rStyle w:val="Hyperlink"/>
          </w:rPr>
          <w:t>marketa.hrabankova@havaspr.com</w:t>
        </w:r>
      </w:hyperlink>
      <w:r>
        <w:t xml:space="preserve"> </w:t>
      </w:r>
    </w:p>
    <w:p w14:paraId="29B271E9" w14:textId="77777777" w:rsidR="00EA35E3" w:rsidRDefault="00EA35E3" w:rsidP="00EA35E3">
      <w:r>
        <w:t xml:space="preserve">Kristýna </w:t>
      </w:r>
      <w:proofErr w:type="spellStart"/>
      <w:r>
        <w:t>Hudeová</w:t>
      </w:r>
      <w:proofErr w:type="spellEnd"/>
      <w:r>
        <w:t xml:space="preserve">, PR </w:t>
      </w:r>
      <w:proofErr w:type="spellStart"/>
      <w:r>
        <w:t>Executive</w:t>
      </w:r>
      <w:proofErr w:type="spellEnd"/>
      <w:r>
        <w:t xml:space="preserve">, </w:t>
      </w:r>
      <w:proofErr w:type="spellStart"/>
      <w:r>
        <w:t>Havas</w:t>
      </w:r>
      <w:proofErr w:type="spellEnd"/>
      <w:r>
        <w:t xml:space="preserve">, 727 818 975, </w:t>
      </w:r>
      <w:hyperlink r:id="rId12" w:history="1">
        <w:r w:rsidRPr="00FC42E2">
          <w:rPr>
            <w:rStyle w:val="Hyperlink"/>
          </w:rPr>
          <w:t>kristyna.hudeova@havaspr.com</w:t>
        </w:r>
      </w:hyperlink>
    </w:p>
    <w:p w14:paraId="7A689191" w14:textId="77777777" w:rsidR="00EA35E3" w:rsidRDefault="00EA35E3" w:rsidP="001D7A3A">
      <w:pPr>
        <w:ind w:left="-426" w:right="-426"/>
        <w:rPr>
          <w:rFonts w:cstheme="minorHAnsi"/>
          <w:sz w:val="16"/>
          <w:szCs w:val="16"/>
        </w:rPr>
      </w:pPr>
    </w:p>
    <w:p w14:paraId="4BDA576A" w14:textId="77777777" w:rsidR="004B379F" w:rsidRDefault="004B379F" w:rsidP="001D7A3A">
      <w:pPr>
        <w:ind w:left="-426" w:right="-426"/>
      </w:pPr>
      <w:r>
        <w:t>Zdroje:</w:t>
      </w:r>
    </w:p>
    <w:p w14:paraId="029FAB7B" w14:textId="42823B17" w:rsidR="00845101" w:rsidRDefault="00845101" w:rsidP="00845101">
      <w:pPr>
        <w:pStyle w:val="FootnoteText"/>
        <w:ind w:right="-426"/>
        <w:rPr>
          <w:rFonts w:cstheme="minorHAnsi"/>
          <w:sz w:val="16"/>
          <w:szCs w:val="16"/>
          <w:lang w:val="en-US"/>
        </w:rPr>
      </w:pPr>
    </w:p>
    <w:p w14:paraId="01AC05B1" w14:textId="77777777" w:rsidR="00E24EF3" w:rsidRPr="009A4D34" w:rsidRDefault="00E24EF3" w:rsidP="00E24EF3">
      <w:pPr>
        <w:pStyle w:val="FootnoteText"/>
        <w:numPr>
          <w:ilvl w:val="0"/>
          <w:numId w:val="7"/>
        </w:numPr>
        <w:ind w:left="0" w:right="-426"/>
        <w:rPr>
          <w:rFonts w:cstheme="minorHAnsi"/>
          <w:sz w:val="16"/>
          <w:szCs w:val="16"/>
          <w:lang w:val="en-US"/>
        </w:rPr>
      </w:pPr>
      <w:proofErr w:type="spellStart"/>
      <w:r w:rsidRPr="009A4D34">
        <w:rPr>
          <w:rFonts w:cstheme="minorHAnsi"/>
          <w:sz w:val="16"/>
          <w:szCs w:val="16"/>
          <w:lang w:val="en-US"/>
        </w:rPr>
        <w:t>Gheorghiade</w:t>
      </w:r>
      <w:proofErr w:type="spellEnd"/>
      <w:r w:rsidRPr="009A4D34">
        <w:rPr>
          <w:rFonts w:cstheme="minorHAnsi"/>
          <w:sz w:val="16"/>
          <w:szCs w:val="16"/>
          <w:lang w:val="en-US"/>
        </w:rPr>
        <w:t xml:space="preserve"> M, Pang P Journal of the American College of Cardiology 2009; 53 (7):557–73. Heidenreich PA et al. Forecasting the Impact of Heart Failure in the United States: A Policy Statement From the American Heart Association</w:t>
      </w:r>
    </w:p>
    <w:p w14:paraId="7EB8A145" w14:textId="5109175F" w:rsidR="00845101" w:rsidRPr="00845101" w:rsidRDefault="00845101" w:rsidP="00845101">
      <w:pPr>
        <w:pStyle w:val="FootnoteText"/>
        <w:numPr>
          <w:ilvl w:val="0"/>
          <w:numId w:val="7"/>
        </w:numPr>
        <w:ind w:left="0" w:right="-426"/>
        <w:rPr>
          <w:rFonts w:cstheme="minorHAnsi"/>
          <w:sz w:val="16"/>
          <w:szCs w:val="16"/>
          <w:lang w:val="en-US"/>
        </w:rPr>
      </w:pPr>
      <w:r w:rsidRPr="00845101">
        <w:rPr>
          <w:rFonts w:cstheme="minorHAnsi"/>
          <w:sz w:val="16"/>
          <w:szCs w:val="16"/>
          <w:lang w:val="en-US"/>
        </w:rPr>
        <w:t xml:space="preserve">IKEM. </w:t>
      </w:r>
      <w:proofErr w:type="spellStart"/>
      <w:r w:rsidRPr="00845101">
        <w:rPr>
          <w:rFonts w:cstheme="minorHAnsi"/>
          <w:sz w:val="16"/>
          <w:szCs w:val="16"/>
          <w:lang w:val="en-US"/>
        </w:rPr>
        <w:t>Srdeční</w:t>
      </w:r>
      <w:proofErr w:type="spellEnd"/>
      <w:r w:rsidRPr="00845101">
        <w:rPr>
          <w:rFonts w:cstheme="minorHAnsi"/>
          <w:sz w:val="16"/>
          <w:szCs w:val="16"/>
          <w:lang w:val="en-US"/>
        </w:rPr>
        <w:t xml:space="preserve"> </w:t>
      </w:r>
      <w:proofErr w:type="spellStart"/>
      <w:r w:rsidRPr="00845101">
        <w:rPr>
          <w:rFonts w:cstheme="minorHAnsi"/>
          <w:sz w:val="16"/>
          <w:szCs w:val="16"/>
          <w:lang w:val="en-US"/>
        </w:rPr>
        <w:t>selhání</w:t>
      </w:r>
      <w:proofErr w:type="spellEnd"/>
      <w:r w:rsidRPr="00845101">
        <w:rPr>
          <w:rFonts w:cstheme="minorHAnsi"/>
          <w:sz w:val="16"/>
          <w:szCs w:val="16"/>
          <w:lang w:val="en-US"/>
        </w:rPr>
        <w:t xml:space="preserve">. </w:t>
      </w:r>
      <w:hyperlink r:id="rId13" w:history="1">
        <w:r w:rsidRPr="00845101">
          <w:rPr>
            <w:rFonts w:cstheme="minorHAnsi"/>
            <w:sz w:val="16"/>
            <w:szCs w:val="16"/>
            <w:lang w:val="en-US"/>
          </w:rPr>
          <w:t>https://www.ikem.cz/cs/srdecni-selhani/a-414/</w:t>
        </w:r>
      </w:hyperlink>
      <w:r w:rsidRPr="00845101">
        <w:rPr>
          <w:rFonts w:cstheme="minorHAnsi"/>
          <w:sz w:val="16"/>
          <w:szCs w:val="16"/>
          <w:lang w:val="en-US"/>
        </w:rPr>
        <w:t xml:space="preserve"> </w:t>
      </w:r>
    </w:p>
    <w:p w14:paraId="0C0FD7B8" w14:textId="76BE25EE" w:rsidR="00845101" w:rsidRPr="00845101" w:rsidRDefault="00060C5F" w:rsidP="00845101">
      <w:pPr>
        <w:pStyle w:val="FootnoteText"/>
        <w:numPr>
          <w:ilvl w:val="0"/>
          <w:numId w:val="7"/>
        </w:numPr>
        <w:ind w:left="0" w:right="-426"/>
        <w:rPr>
          <w:rFonts w:cstheme="minorHAnsi"/>
          <w:sz w:val="16"/>
          <w:szCs w:val="16"/>
          <w:lang w:val="en-US"/>
        </w:rPr>
      </w:pPr>
      <w:r w:rsidRPr="00DC6C90">
        <w:rPr>
          <w:rFonts w:cstheme="minorHAnsi"/>
          <w:sz w:val="16"/>
          <w:szCs w:val="16"/>
          <w:lang w:val="de-DE"/>
        </w:rPr>
        <w:t>P</w:t>
      </w:r>
      <w:r w:rsidR="00845101" w:rsidRPr="00DC6C90">
        <w:rPr>
          <w:rFonts w:cstheme="minorHAnsi"/>
          <w:sz w:val="16"/>
          <w:szCs w:val="16"/>
          <w:lang w:val="de-DE"/>
        </w:rPr>
        <w:t xml:space="preserve">onikowski P, Voors AA, Anker SD, et al. </w:t>
      </w:r>
      <w:r w:rsidR="00845101" w:rsidRPr="00845101">
        <w:rPr>
          <w:rFonts w:cstheme="minorHAnsi"/>
          <w:sz w:val="16"/>
          <w:szCs w:val="16"/>
          <w:lang w:val="en-US"/>
        </w:rPr>
        <w:t>Authors/Task Force Members.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Heart J. 2016 Jul 14; 37(27): 2129-2200.</w:t>
      </w:r>
    </w:p>
    <w:p w14:paraId="56D366DD" w14:textId="00D0BA81" w:rsidR="00845101" w:rsidRPr="00845101" w:rsidRDefault="00845101" w:rsidP="00845101">
      <w:pPr>
        <w:pStyle w:val="FootnoteText"/>
        <w:numPr>
          <w:ilvl w:val="0"/>
          <w:numId w:val="7"/>
        </w:numPr>
        <w:ind w:left="0" w:right="-426"/>
        <w:rPr>
          <w:rFonts w:cstheme="minorHAnsi"/>
          <w:sz w:val="16"/>
          <w:szCs w:val="16"/>
          <w:lang w:val="en-US"/>
        </w:rPr>
      </w:pPr>
      <w:proofErr w:type="spellStart"/>
      <w:proofErr w:type="gramStart"/>
      <w:r w:rsidRPr="00845101">
        <w:rPr>
          <w:rFonts w:cstheme="minorHAnsi"/>
          <w:sz w:val="16"/>
          <w:szCs w:val="16"/>
          <w:lang w:val="en-US"/>
        </w:rPr>
        <w:t>J.Špinar</w:t>
      </w:r>
      <w:proofErr w:type="spellEnd"/>
      <w:proofErr w:type="gramEnd"/>
      <w:r w:rsidRPr="00845101">
        <w:rPr>
          <w:rFonts w:cstheme="minorHAnsi"/>
          <w:sz w:val="16"/>
          <w:szCs w:val="16"/>
          <w:lang w:val="en-US"/>
        </w:rPr>
        <w:t xml:space="preserve">, et </w:t>
      </w:r>
      <w:proofErr w:type="spellStart"/>
      <w:r w:rsidRPr="00845101">
        <w:rPr>
          <w:rFonts w:cstheme="minorHAnsi"/>
          <w:sz w:val="16"/>
          <w:szCs w:val="16"/>
          <w:lang w:val="en-US"/>
        </w:rPr>
        <w:t>al.,Summary</w:t>
      </w:r>
      <w:proofErr w:type="spellEnd"/>
      <w:r w:rsidRPr="00845101">
        <w:rPr>
          <w:rFonts w:cstheme="minorHAnsi"/>
          <w:sz w:val="16"/>
          <w:szCs w:val="16"/>
          <w:lang w:val="en-US"/>
        </w:rPr>
        <w:t xml:space="preserve"> of the 2016 ESC Guidelines on the diagnosis and treatment of acute and chronic heart failure. Prepared by the Czech Society of Cardiology, Cor et Vasa 58 (2016) e530e568. </w:t>
      </w:r>
    </w:p>
    <w:p w14:paraId="071E0EE5" w14:textId="0E224736" w:rsidR="00845101" w:rsidRPr="00DC6C90" w:rsidRDefault="00845101" w:rsidP="00845101">
      <w:pPr>
        <w:pStyle w:val="FootnoteText"/>
        <w:numPr>
          <w:ilvl w:val="0"/>
          <w:numId w:val="7"/>
        </w:numPr>
        <w:ind w:left="0" w:right="-426"/>
        <w:rPr>
          <w:rFonts w:cstheme="minorHAnsi"/>
          <w:sz w:val="16"/>
          <w:szCs w:val="16"/>
          <w:lang w:val="de-DE"/>
        </w:rPr>
      </w:pPr>
      <w:r w:rsidRPr="00DC6C90">
        <w:rPr>
          <w:rFonts w:cstheme="minorHAnsi"/>
          <w:sz w:val="16"/>
          <w:szCs w:val="16"/>
          <w:lang w:val="de-DE"/>
        </w:rPr>
        <w:t xml:space="preserve">Češka R et al. Interna 1. vydání. Praha/Kroměříž: Triton 2010, 855 stran. ISBN: 978-80-387-423-0. </w:t>
      </w:r>
    </w:p>
    <w:p w14:paraId="049AC08C" w14:textId="77777777" w:rsidR="001324D1" w:rsidRDefault="007479EF" w:rsidP="001324D1">
      <w:pPr>
        <w:pStyle w:val="FootnoteText"/>
        <w:numPr>
          <w:ilvl w:val="0"/>
          <w:numId w:val="7"/>
        </w:numPr>
        <w:ind w:left="0" w:right="-426"/>
        <w:rPr>
          <w:rFonts w:cstheme="minorHAnsi"/>
          <w:sz w:val="16"/>
          <w:szCs w:val="16"/>
          <w:lang w:val="en-US"/>
        </w:rPr>
      </w:pPr>
      <w:r w:rsidRPr="00DC6C90">
        <w:rPr>
          <w:rFonts w:cstheme="minorHAnsi"/>
          <w:sz w:val="16"/>
          <w:szCs w:val="16"/>
          <w:lang w:val="de-DE"/>
        </w:rPr>
        <w:t xml:space="preserve">Epstein AM, Jha AK, Orav EJ. </w:t>
      </w:r>
      <w:r w:rsidRPr="007479EF">
        <w:rPr>
          <w:rFonts w:cstheme="minorHAnsi"/>
          <w:sz w:val="16"/>
          <w:szCs w:val="16"/>
          <w:lang w:val="en-US"/>
        </w:rPr>
        <w:t xml:space="preserve">The Relationship between Hospital Admission Rates and Rehospitalizations. New </w:t>
      </w:r>
      <w:proofErr w:type="spellStart"/>
      <w:r w:rsidRPr="007479EF">
        <w:rPr>
          <w:rFonts w:cstheme="minorHAnsi"/>
          <w:sz w:val="16"/>
          <w:szCs w:val="16"/>
          <w:lang w:val="en-US"/>
        </w:rPr>
        <w:t>Engl</w:t>
      </w:r>
      <w:proofErr w:type="spellEnd"/>
      <w:r w:rsidRPr="007479EF">
        <w:rPr>
          <w:rFonts w:cstheme="minorHAnsi"/>
          <w:sz w:val="16"/>
          <w:szCs w:val="16"/>
          <w:lang w:val="en-US"/>
        </w:rPr>
        <w:t xml:space="preserve"> J Med 2011; 365: 2287–2295.</w:t>
      </w:r>
    </w:p>
    <w:p w14:paraId="47843E99" w14:textId="77777777" w:rsidR="001324D1" w:rsidRDefault="001324D1" w:rsidP="001324D1">
      <w:pPr>
        <w:pStyle w:val="FootnoteText"/>
        <w:numPr>
          <w:ilvl w:val="0"/>
          <w:numId w:val="7"/>
        </w:numPr>
        <w:ind w:left="0" w:right="-426"/>
        <w:rPr>
          <w:rFonts w:cstheme="minorHAnsi"/>
          <w:sz w:val="16"/>
          <w:szCs w:val="16"/>
          <w:lang w:val="en-US"/>
        </w:rPr>
      </w:pPr>
      <w:r w:rsidRPr="001324D1">
        <w:rPr>
          <w:rFonts w:cstheme="minorHAnsi"/>
          <w:sz w:val="16"/>
          <w:szCs w:val="16"/>
          <w:lang w:val="en-US"/>
        </w:rPr>
        <w:t xml:space="preserve">Stewart S et al. More 'malignant' than cancer? Five-year survival following a first admission for heart failure. </w:t>
      </w:r>
      <w:r w:rsidRPr="001324D1">
        <w:rPr>
          <w:rFonts w:cstheme="minorHAnsi"/>
          <w:sz w:val="16"/>
          <w:szCs w:val="16"/>
          <w:lang w:val="de-DE"/>
        </w:rPr>
        <w:t>European Journal of Heart Failure. 2001;3:315–322</w:t>
      </w:r>
    </w:p>
    <w:p w14:paraId="2E9D1C8A" w14:textId="77777777" w:rsidR="001324D1" w:rsidRDefault="001324D1" w:rsidP="001324D1">
      <w:pPr>
        <w:pStyle w:val="FootnoteText"/>
        <w:numPr>
          <w:ilvl w:val="0"/>
          <w:numId w:val="7"/>
        </w:numPr>
        <w:ind w:left="0" w:right="-426"/>
        <w:rPr>
          <w:rFonts w:cstheme="minorHAnsi"/>
          <w:sz w:val="16"/>
          <w:szCs w:val="16"/>
          <w:lang w:val="en-US"/>
        </w:rPr>
      </w:pPr>
      <w:r w:rsidRPr="001324D1">
        <w:rPr>
          <w:rFonts w:cstheme="minorHAnsi"/>
          <w:sz w:val="16"/>
          <w:szCs w:val="16"/>
          <w:lang w:val="en-US"/>
        </w:rPr>
        <w:t>Go et al. Heart Disease and Stroke Statistics−−2014 Update: A Report From the American Heart Association, C</w:t>
      </w:r>
      <w:r>
        <w:rPr>
          <w:rFonts w:cstheme="minorHAnsi"/>
          <w:sz w:val="16"/>
          <w:szCs w:val="16"/>
          <w:lang w:val="en-US"/>
        </w:rPr>
        <w:t xml:space="preserve">irculation 2014;4;129:e28–e292 </w:t>
      </w:r>
    </w:p>
    <w:p w14:paraId="33C19CDE" w14:textId="77777777" w:rsidR="001324D1" w:rsidRDefault="001324D1" w:rsidP="001324D1">
      <w:pPr>
        <w:pStyle w:val="FootnoteText"/>
        <w:numPr>
          <w:ilvl w:val="0"/>
          <w:numId w:val="7"/>
        </w:numPr>
        <w:ind w:left="0" w:right="-426"/>
        <w:rPr>
          <w:rFonts w:cstheme="minorHAnsi"/>
          <w:sz w:val="16"/>
          <w:szCs w:val="16"/>
          <w:lang w:val="en-US"/>
        </w:rPr>
      </w:pPr>
      <w:r w:rsidRPr="001324D1">
        <w:rPr>
          <w:rFonts w:cstheme="minorHAnsi"/>
          <w:sz w:val="16"/>
          <w:szCs w:val="16"/>
          <w:lang w:val="de-DE"/>
        </w:rPr>
        <w:t xml:space="preserve">Lloyd-Jones DM et al. </w:t>
      </w:r>
      <w:r w:rsidRPr="001324D1">
        <w:rPr>
          <w:rFonts w:cstheme="minorHAnsi"/>
          <w:sz w:val="16"/>
          <w:szCs w:val="16"/>
          <w:lang w:val="en-US"/>
        </w:rPr>
        <w:t>Lifetime risk for developing congestive heart failure: the Framingham Heart Study. Circulation 2002;106:3068–72</w:t>
      </w:r>
    </w:p>
    <w:p w14:paraId="1285781B" w14:textId="44A97385" w:rsidR="001A44C1" w:rsidRPr="001324D1" w:rsidRDefault="001A44C1" w:rsidP="001324D1">
      <w:pPr>
        <w:pStyle w:val="FootnoteText"/>
        <w:numPr>
          <w:ilvl w:val="0"/>
          <w:numId w:val="7"/>
        </w:numPr>
        <w:ind w:left="0" w:right="-426"/>
        <w:rPr>
          <w:rFonts w:cstheme="minorHAnsi"/>
          <w:sz w:val="16"/>
          <w:szCs w:val="16"/>
          <w:lang w:val="en-US"/>
        </w:rPr>
      </w:pPr>
      <w:r w:rsidRPr="001324D1">
        <w:rPr>
          <w:rFonts w:cstheme="minorHAnsi"/>
          <w:sz w:val="16"/>
          <w:szCs w:val="16"/>
          <w:lang w:val="en-US"/>
        </w:rPr>
        <w:t xml:space="preserve">Cleland JGF, Louis AA, Rigby AS, et al. Noninvasive home telemonitoring for patients with heart failure at high risk of recurrent admission and death – The trans-European ne- </w:t>
      </w:r>
      <w:proofErr w:type="spellStart"/>
      <w:r w:rsidRPr="001324D1">
        <w:rPr>
          <w:rFonts w:cstheme="minorHAnsi"/>
          <w:sz w:val="16"/>
          <w:szCs w:val="16"/>
          <w:lang w:val="en-US"/>
        </w:rPr>
        <w:t>twork</w:t>
      </w:r>
      <w:proofErr w:type="spellEnd"/>
      <w:r w:rsidRPr="001324D1">
        <w:rPr>
          <w:rFonts w:cstheme="minorHAnsi"/>
          <w:sz w:val="16"/>
          <w:szCs w:val="16"/>
          <w:lang w:val="en-US"/>
        </w:rPr>
        <w:t xml:space="preserve">-home-care system (TEN-HMS) study. J Am Coll </w:t>
      </w:r>
      <w:proofErr w:type="spellStart"/>
      <w:r w:rsidRPr="001324D1">
        <w:rPr>
          <w:rFonts w:cstheme="minorHAnsi"/>
          <w:sz w:val="16"/>
          <w:szCs w:val="16"/>
          <w:lang w:val="en-US"/>
        </w:rPr>
        <w:t>Cardi</w:t>
      </w:r>
      <w:proofErr w:type="spellEnd"/>
      <w:r w:rsidRPr="001324D1">
        <w:rPr>
          <w:rFonts w:cstheme="minorHAnsi"/>
          <w:sz w:val="16"/>
          <w:szCs w:val="16"/>
          <w:lang w:val="en-US"/>
        </w:rPr>
        <w:t xml:space="preserve">- </w:t>
      </w:r>
      <w:proofErr w:type="spellStart"/>
      <w:r w:rsidRPr="001324D1">
        <w:rPr>
          <w:rFonts w:cstheme="minorHAnsi"/>
          <w:sz w:val="16"/>
          <w:szCs w:val="16"/>
          <w:lang w:val="en-US"/>
        </w:rPr>
        <w:t>ol</w:t>
      </w:r>
      <w:proofErr w:type="spellEnd"/>
      <w:r w:rsidRPr="001324D1">
        <w:rPr>
          <w:rFonts w:cstheme="minorHAnsi"/>
          <w:sz w:val="16"/>
          <w:szCs w:val="16"/>
          <w:lang w:val="en-US"/>
        </w:rPr>
        <w:t xml:space="preserve"> 2005; 45: 1654–1664. </w:t>
      </w:r>
      <w:r w:rsidR="00E24EF3" w:rsidRPr="001324D1">
        <w:rPr>
          <w:rFonts w:cstheme="minorHAnsi"/>
          <w:sz w:val="16"/>
          <w:szCs w:val="16"/>
          <w:lang w:val="en-US"/>
        </w:rPr>
        <w:t xml:space="preserve">In </w:t>
      </w:r>
      <w:proofErr w:type="spellStart"/>
      <w:r w:rsidR="00E24EF3" w:rsidRPr="001324D1">
        <w:rPr>
          <w:rFonts w:cstheme="minorHAnsi"/>
          <w:sz w:val="16"/>
          <w:szCs w:val="16"/>
          <w:lang w:val="en-US"/>
        </w:rPr>
        <w:t>Lazarová</w:t>
      </w:r>
      <w:proofErr w:type="spellEnd"/>
      <w:r w:rsidR="00E24EF3" w:rsidRPr="001324D1">
        <w:rPr>
          <w:rFonts w:cstheme="minorHAnsi"/>
          <w:sz w:val="16"/>
          <w:szCs w:val="16"/>
          <w:lang w:val="en-US"/>
        </w:rPr>
        <w:t xml:space="preserve"> M, </w:t>
      </w:r>
      <w:proofErr w:type="spellStart"/>
      <w:r w:rsidR="00E24EF3" w:rsidRPr="001324D1">
        <w:rPr>
          <w:rFonts w:cstheme="minorHAnsi"/>
          <w:sz w:val="16"/>
          <w:szCs w:val="16"/>
          <w:lang w:val="en-US"/>
        </w:rPr>
        <w:t>Málek</w:t>
      </w:r>
      <w:proofErr w:type="spellEnd"/>
      <w:r w:rsidR="00E24EF3" w:rsidRPr="001324D1">
        <w:rPr>
          <w:rFonts w:cstheme="minorHAnsi"/>
          <w:sz w:val="16"/>
          <w:szCs w:val="16"/>
          <w:lang w:val="en-US"/>
        </w:rPr>
        <w:t xml:space="preserve"> F, </w:t>
      </w:r>
      <w:proofErr w:type="spellStart"/>
      <w:r w:rsidR="00E24EF3" w:rsidRPr="001324D1">
        <w:rPr>
          <w:rFonts w:cstheme="minorHAnsi"/>
          <w:sz w:val="16"/>
          <w:szCs w:val="16"/>
          <w:lang w:val="en-US"/>
        </w:rPr>
        <w:t>Táborský</w:t>
      </w:r>
      <w:proofErr w:type="spellEnd"/>
      <w:r w:rsidR="00E24EF3" w:rsidRPr="001324D1">
        <w:rPr>
          <w:rFonts w:cstheme="minorHAnsi"/>
          <w:sz w:val="16"/>
          <w:szCs w:val="16"/>
          <w:lang w:val="en-US"/>
        </w:rPr>
        <w:t xml:space="preserve"> M, </w:t>
      </w:r>
      <w:proofErr w:type="spellStart"/>
      <w:r w:rsidR="00E24EF3" w:rsidRPr="001324D1">
        <w:rPr>
          <w:rFonts w:cstheme="minorHAnsi"/>
          <w:sz w:val="16"/>
          <w:szCs w:val="16"/>
          <w:lang w:val="en-US"/>
        </w:rPr>
        <w:t>Péče</w:t>
      </w:r>
      <w:proofErr w:type="spellEnd"/>
      <w:r w:rsidR="00E24EF3" w:rsidRPr="001324D1">
        <w:rPr>
          <w:rFonts w:cstheme="minorHAnsi"/>
          <w:sz w:val="16"/>
          <w:szCs w:val="16"/>
          <w:lang w:val="en-US"/>
        </w:rPr>
        <w:t xml:space="preserve"> o </w:t>
      </w:r>
      <w:proofErr w:type="spellStart"/>
      <w:r w:rsidR="00E24EF3" w:rsidRPr="001324D1">
        <w:rPr>
          <w:rFonts w:cstheme="minorHAnsi"/>
          <w:sz w:val="16"/>
          <w:szCs w:val="16"/>
          <w:lang w:val="en-US"/>
        </w:rPr>
        <w:t>pacienty</w:t>
      </w:r>
      <w:proofErr w:type="spellEnd"/>
      <w:r w:rsidR="00E24EF3" w:rsidRPr="001324D1">
        <w:rPr>
          <w:rFonts w:cstheme="minorHAnsi"/>
          <w:sz w:val="16"/>
          <w:szCs w:val="16"/>
          <w:lang w:val="en-US"/>
        </w:rPr>
        <w:t xml:space="preserve"> s </w:t>
      </w:r>
      <w:proofErr w:type="spellStart"/>
      <w:r w:rsidR="00E24EF3" w:rsidRPr="001324D1">
        <w:rPr>
          <w:rFonts w:cstheme="minorHAnsi"/>
          <w:sz w:val="16"/>
          <w:szCs w:val="16"/>
          <w:lang w:val="en-US"/>
        </w:rPr>
        <w:t>chronickým</w:t>
      </w:r>
      <w:proofErr w:type="spellEnd"/>
      <w:r w:rsidR="00E24EF3" w:rsidRPr="001324D1">
        <w:rPr>
          <w:rFonts w:cstheme="minorHAnsi"/>
          <w:sz w:val="16"/>
          <w:szCs w:val="16"/>
          <w:lang w:val="en-US"/>
        </w:rPr>
        <w:t xml:space="preserve"> </w:t>
      </w:r>
      <w:proofErr w:type="spellStart"/>
      <w:r w:rsidR="00E24EF3" w:rsidRPr="001324D1">
        <w:rPr>
          <w:rFonts w:cstheme="minorHAnsi"/>
          <w:sz w:val="16"/>
          <w:szCs w:val="16"/>
          <w:lang w:val="en-US"/>
        </w:rPr>
        <w:t>srdečním</w:t>
      </w:r>
      <w:proofErr w:type="spellEnd"/>
      <w:r w:rsidR="00E24EF3" w:rsidRPr="001324D1">
        <w:rPr>
          <w:rFonts w:cstheme="minorHAnsi"/>
          <w:sz w:val="16"/>
          <w:szCs w:val="16"/>
          <w:lang w:val="en-US"/>
        </w:rPr>
        <w:t xml:space="preserve"> </w:t>
      </w:r>
      <w:proofErr w:type="spellStart"/>
      <w:r w:rsidR="00E24EF3" w:rsidRPr="001324D1">
        <w:rPr>
          <w:rFonts w:cstheme="minorHAnsi"/>
          <w:sz w:val="16"/>
          <w:szCs w:val="16"/>
          <w:lang w:val="en-US"/>
        </w:rPr>
        <w:t>selháním</w:t>
      </w:r>
      <w:proofErr w:type="spellEnd"/>
      <w:r w:rsidR="00E24EF3" w:rsidRPr="001324D1">
        <w:rPr>
          <w:rFonts w:cstheme="minorHAnsi"/>
          <w:sz w:val="16"/>
          <w:szCs w:val="16"/>
          <w:lang w:val="en-US"/>
        </w:rPr>
        <w:t xml:space="preserve">. </w:t>
      </w:r>
      <w:proofErr w:type="spellStart"/>
      <w:r w:rsidR="00E24EF3" w:rsidRPr="001324D1">
        <w:rPr>
          <w:rFonts w:cstheme="minorHAnsi"/>
          <w:sz w:val="16"/>
          <w:szCs w:val="16"/>
          <w:lang w:val="en-US"/>
        </w:rPr>
        <w:t>Interní</w:t>
      </w:r>
      <w:proofErr w:type="spellEnd"/>
      <w:r w:rsidR="00E24EF3" w:rsidRPr="001324D1">
        <w:rPr>
          <w:rFonts w:cstheme="minorHAnsi"/>
          <w:sz w:val="16"/>
          <w:szCs w:val="16"/>
          <w:lang w:val="en-US"/>
        </w:rPr>
        <w:t xml:space="preserve"> </w:t>
      </w:r>
      <w:proofErr w:type="spellStart"/>
      <w:r w:rsidR="00E24EF3" w:rsidRPr="001324D1">
        <w:rPr>
          <w:rFonts w:cstheme="minorHAnsi"/>
          <w:sz w:val="16"/>
          <w:szCs w:val="16"/>
          <w:lang w:val="en-US"/>
        </w:rPr>
        <w:t>medicína</w:t>
      </w:r>
      <w:proofErr w:type="spellEnd"/>
      <w:r w:rsidR="00E24EF3" w:rsidRPr="001324D1">
        <w:rPr>
          <w:rFonts w:cstheme="minorHAnsi"/>
          <w:sz w:val="16"/>
          <w:szCs w:val="16"/>
          <w:lang w:val="en-US"/>
        </w:rPr>
        <w:t xml:space="preserve">. 2012. </w:t>
      </w:r>
      <w:proofErr w:type="spellStart"/>
      <w:r w:rsidR="00E24EF3" w:rsidRPr="001324D1">
        <w:rPr>
          <w:rFonts w:cstheme="minorHAnsi"/>
          <w:sz w:val="16"/>
          <w:szCs w:val="16"/>
          <w:lang w:val="en-US"/>
        </w:rPr>
        <w:t>Naposledny</w:t>
      </w:r>
      <w:proofErr w:type="spellEnd"/>
      <w:r w:rsidR="00E24EF3" w:rsidRPr="001324D1">
        <w:rPr>
          <w:rFonts w:cstheme="minorHAnsi"/>
          <w:sz w:val="16"/>
          <w:szCs w:val="16"/>
          <w:lang w:val="en-US"/>
        </w:rPr>
        <w:t xml:space="preserve"> </w:t>
      </w:r>
      <w:proofErr w:type="spellStart"/>
      <w:r w:rsidR="00E24EF3" w:rsidRPr="001324D1">
        <w:rPr>
          <w:rFonts w:cstheme="minorHAnsi"/>
          <w:sz w:val="16"/>
          <w:szCs w:val="16"/>
          <w:lang w:val="en-US"/>
        </w:rPr>
        <w:t>dostupné</w:t>
      </w:r>
      <w:proofErr w:type="spellEnd"/>
      <w:r w:rsidR="00E24EF3" w:rsidRPr="001324D1">
        <w:rPr>
          <w:rFonts w:cstheme="minorHAnsi"/>
          <w:sz w:val="16"/>
          <w:szCs w:val="16"/>
          <w:lang w:val="en-US"/>
        </w:rPr>
        <w:t xml:space="preserve"> 21.6.2019 z </w:t>
      </w:r>
      <w:hyperlink r:id="rId14" w:history="1">
        <w:r w:rsidR="00E24EF3" w:rsidRPr="001324D1">
          <w:rPr>
            <w:rStyle w:val="Hyperlink"/>
            <w:rFonts w:cstheme="minorHAnsi"/>
            <w:sz w:val="16"/>
            <w:szCs w:val="16"/>
            <w:lang w:val="en-US"/>
          </w:rPr>
          <w:t>https://www.internimedicina.cz/pdfs/int/2012/06/02.pdf</w:t>
        </w:r>
      </w:hyperlink>
      <w:r w:rsidR="00E24EF3" w:rsidRPr="001324D1">
        <w:rPr>
          <w:rFonts w:cstheme="minorHAnsi"/>
          <w:sz w:val="16"/>
          <w:szCs w:val="16"/>
          <w:lang w:val="en-US"/>
        </w:rPr>
        <w:t xml:space="preserve"> </w:t>
      </w:r>
    </w:p>
    <w:p w14:paraId="3B2D60E2" w14:textId="48893CE5" w:rsidR="003E59CD" w:rsidRPr="00E24EF3" w:rsidRDefault="001A44C1" w:rsidP="00E24EF3">
      <w:pPr>
        <w:pStyle w:val="FootnoteText"/>
        <w:numPr>
          <w:ilvl w:val="0"/>
          <w:numId w:val="7"/>
        </w:numPr>
        <w:ind w:left="0" w:right="-426"/>
        <w:rPr>
          <w:sz w:val="16"/>
          <w:szCs w:val="16"/>
          <w:lang w:val="en-US"/>
        </w:rPr>
      </w:pPr>
      <w:proofErr w:type="spellStart"/>
      <w:r w:rsidRPr="007C051B">
        <w:rPr>
          <w:sz w:val="16"/>
          <w:szCs w:val="16"/>
          <w:lang w:val="en-US"/>
        </w:rPr>
        <w:t>Pavlušová</w:t>
      </w:r>
      <w:proofErr w:type="spellEnd"/>
      <w:r w:rsidRPr="007C051B">
        <w:rPr>
          <w:sz w:val="16"/>
          <w:szCs w:val="16"/>
          <w:lang w:val="en-US"/>
        </w:rPr>
        <w:t xml:space="preserve"> M, </w:t>
      </w:r>
      <w:proofErr w:type="spellStart"/>
      <w:r w:rsidRPr="007C051B">
        <w:rPr>
          <w:sz w:val="16"/>
          <w:szCs w:val="16"/>
          <w:lang w:val="en-US"/>
        </w:rPr>
        <w:t>Klimes</w:t>
      </w:r>
      <w:proofErr w:type="spellEnd"/>
      <w:r w:rsidRPr="007C051B">
        <w:rPr>
          <w:sz w:val="16"/>
          <w:szCs w:val="16"/>
          <w:lang w:val="en-US"/>
        </w:rPr>
        <w:t xml:space="preserve"> J, Špinar J et al. Chronic heart failure – Impact of the condition on patients and the healthcare system in the Czech Republic: A retrospective cost-of-illness analysis, </w:t>
      </w:r>
      <w:r w:rsidRPr="007C051B">
        <w:rPr>
          <w:rFonts w:cstheme="minorHAnsi"/>
          <w:sz w:val="16"/>
          <w:szCs w:val="16"/>
          <w:lang w:val="en-US"/>
        </w:rPr>
        <w:t>Cor et Vasa 2018;60:e224–e233</w:t>
      </w:r>
    </w:p>
    <w:p w14:paraId="30F6CE56" w14:textId="737EB5A4" w:rsidR="003E59CD" w:rsidRDefault="003E59CD" w:rsidP="00E24EF3">
      <w:pPr>
        <w:pStyle w:val="FootnoteText"/>
        <w:ind w:right="-426"/>
        <w:rPr>
          <w:rFonts w:cstheme="minorHAnsi"/>
          <w:sz w:val="16"/>
          <w:szCs w:val="16"/>
          <w:lang w:val="en-US"/>
        </w:rPr>
      </w:pPr>
    </w:p>
    <w:p w14:paraId="00014C94" w14:textId="77777777" w:rsidR="009A4D34" w:rsidRPr="007C051B" w:rsidRDefault="009A4D34" w:rsidP="00292CC0">
      <w:pPr>
        <w:pStyle w:val="FootnoteText"/>
        <w:ind w:right="-426"/>
        <w:rPr>
          <w:rFonts w:cstheme="minorHAnsi"/>
          <w:sz w:val="16"/>
          <w:szCs w:val="16"/>
          <w:lang w:val="en-US"/>
        </w:rPr>
      </w:pPr>
    </w:p>
    <w:p w14:paraId="1921BE0C" w14:textId="77777777" w:rsidR="00845101" w:rsidRPr="001A44C1" w:rsidRDefault="00845101" w:rsidP="001A44C1">
      <w:pPr>
        <w:pStyle w:val="FootnoteText"/>
        <w:ind w:right="-426"/>
        <w:rPr>
          <w:rFonts w:cstheme="minorHAnsi"/>
          <w:sz w:val="16"/>
          <w:szCs w:val="16"/>
          <w:lang w:val="en-US"/>
        </w:rPr>
      </w:pPr>
    </w:p>
    <w:p w14:paraId="26BC9190" w14:textId="12F06C02" w:rsidR="00BD22CD" w:rsidRDefault="00BD22CD" w:rsidP="001D7A3A">
      <w:pPr>
        <w:ind w:right="-426"/>
        <w:rPr>
          <w:rFonts w:cstheme="minorHAnsi"/>
          <w:sz w:val="16"/>
          <w:szCs w:val="16"/>
        </w:rPr>
      </w:pPr>
    </w:p>
    <w:p w14:paraId="2C6C4678" w14:textId="50D836D8" w:rsidR="00E24EF3" w:rsidRDefault="00E24EF3" w:rsidP="001D7A3A">
      <w:pPr>
        <w:ind w:right="-426"/>
        <w:rPr>
          <w:rFonts w:cstheme="minorHAnsi"/>
          <w:sz w:val="16"/>
          <w:szCs w:val="16"/>
        </w:rPr>
      </w:pPr>
    </w:p>
    <w:p w14:paraId="11BCE0BA" w14:textId="1605F466" w:rsidR="00E24EF3" w:rsidRDefault="00E24EF3" w:rsidP="001D7A3A">
      <w:pPr>
        <w:ind w:right="-426"/>
        <w:rPr>
          <w:rFonts w:cstheme="minorHAnsi"/>
          <w:sz w:val="16"/>
          <w:szCs w:val="16"/>
        </w:rPr>
      </w:pPr>
    </w:p>
    <w:p w14:paraId="7D7DA2B3" w14:textId="57D7AF54" w:rsidR="00E24EF3" w:rsidRDefault="00E24EF3" w:rsidP="001D7A3A">
      <w:pPr>
        <w:ind w:right="-426"/>
        <w:rPr>
          <w:rFonts w:cstheme="minorHAnsi"/>
          <w:sz w:val="16"/>
          <w:szCs w:val="16"/>
        </w:rPr>
      </w:pPr>
    </w:p>
    <w:p w14:paraId="61AE9273" w14:textId="77777777" w:rsidR="00E24EF3" w:rsidRPr="00CC7835" w:rsidRDefault="00E24EF3" w:rsidP="001D7A3A">
      <w:pPr>
        <w:ind w:right="-426"/>
        <w:rPr>
          <w:rFonts w:cstheme="minorHAnsi"/>
          <w:sz w:val="16"/>
          <w:szCs w:val="16"/>
        </w:rPr>
      </w:pPr>
    </w:p>
    <w:sectPr w:rsidR="00E24EF3" w:rsidRPr="00CC783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25D9" w14:textId="77777777" w:rsidR="008D4F46" w:rsidRDefault="008D4F46" w:rsidP="007D23B9">
      <w:pPr>
        <w:spacing w:after="0" w:line="240" w:lineRule="auto"/>
      </w:pPr>
      <w:r>
        <w:separator/>
      </w:r>
    </w:p>
  </w:endnote>
  <w:endnote w:type="continuationSeparator" w:id="0">
    <w:p w14:paraId="0679DBC5" w14:textId="77777777" w:rsidR="008D4F46" w:rsidRDefault="008D4F46" w:rsidP="007D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4325469"/>
  <w:bookmarkStart w:id="2" w:name="_Hlk514325470"/>
  <w:bookmarkStart w:id="3" w:name="_Hlk514325471"/>
  <w:p w14:paraId="397A9C49" w14:textId="209944DF" w:rsidR="008469F8" w:rsidRDefault="001A2AC3" w:rsidP="008469F8">
    <w:pPr>
      <w:pStyle w:val="Footer"/>
    </w:pPr>
    <w:r>
      <w:rPr>
        <w:noProof/>
        <w:lang w:eastAsia="cs-CZ"/>
      </w:rPr>
      <mc:AlternateContent>
        <mc:Choice Requires="wps">
          <w:drawing>
            <wp:anchor distT="0" distB="0" distL="114300" distR="114300" simplePos="0" relativeHeight="251667456" behindDoc="0" locked="0" layoutInCell="1" allowOverlap="1" wp14:anchorId="32F3D137" wp14:editId="087B3A18">
              <wp:simplePos x="0" y="0"/>
              <wp:positionH relativeFrom="column">
                <wp:posOffset>6208174</wp:posOffset>
              </wp:positionH>
              <wp:positionV relativeFrom="paragraph">
                <wp:posOffset>-1407464</wp:posOffset>
              </wp:positionV>
              <wp:extent cx="286247" cy="1287642"/>
              <wp:effectExtent l="0" t="0" r="19050" b="27305"/>
              <wp:wrapNone/>
              <wp:docPr id="1" name="Text Box 1"/>
              <wp:cNvGraphicFramePr/>
              <a:graphic xmlns:a="http://schemas.openxmlformats.org/drawingml/2006/main">
                <a:graphicData uri="http://schemas.microsoft.com/office/word/2010/wordprocessingShape">
                  <wps:wsp>
                    <wps:cNvSpPr txBox="1"/>
                    <wps:spPr>
                      <a:xfrm>
                        <a:off x="0" y="0"/>
                        <a:ext cx="286247" cy="1287642"/>
                      </a:xfrm>
                      <a:prstGeom prst="rect">
                        <a:avLst/>
                      </a:prstGeom>
                      <a:solidFill>
                        <a:schemeClr val="lt1"/>
                      </a:solidFill>
                      <a:ln w="6350">
                        <a:solidFill>
                          <a:schemeClr val="bg1"/>
                        </a:solidFill>
                      </a:ln>
                    </wps:spPr>
                    <wps:txbx>
                      <w:txbxContent>
                        <w:p w14:paraId="62C5CBAA" w14:textId="45FC2E19" w:rsidR="001A2AC3" w:rsidRPr="001A2AC3" w:rsidRDefault="001A2AC3">
                          <w:pPr>
                            <w:rPr>
                              <w:rFonts w:ascii="Arial" w:hAnsi="Arial" w:cs="Arial"/>
                              <w:sz w:val="12"/>
                            </w:rPr>
                          </w:pPr>
                          <w:r w:rsidRPr="001A2AC3">
                            <w:rPr>
                              <w:rFonts w:ascii="Arial" w:eastAsia="Times New Roman" w:hAnsi="Arial" w:cs="Arial"/>
                              <w:sz w:val="16"/>
                              <w:szCs w:val="27"/>
                            </w:rPr>
                            <w:t>CZ1908716665/08/2019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3D137" id="_x0000_t202" coordsize="21600,21600" o:spt="202" path="m,l,21600r21600,l21600,xe">
              <v:stroke joinstyle="miter"/>
              <v:path gradientshapeok="t" o:connecttype="rect"/>
            </v:shapetype>
            <v:shape id="Text Box 1" o:spid="_x0000_s1026" type="#_x0000_t202" style="position:absolute;margin-left:488.85pt;margin-top:-110.8pt;width:22.55pt;height:10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" fillcolor="white [3201]" strokecolor="white [3212]" strokeweight=".5pt">
              <v:textbox style="layout-flow:vertical;mso-layout-flow-alt:bottom-to-top">
                <w:txbxContent>
                  <w:p w14:paraId="62C5CBAA" w14:textId="45FC2E19" w:rsidR="001A2AC3" w:rsidRPr="001A2AC3" w:rsidRDefault="001A2AC3">
                    <w:pPr>
                      <w:rPr>
                        <w:rFonts w:ascii="Arial" w:hAnsi="Arial" w:cs="Arial"/>
                        <w:sz w:val="12"/>
                      </w:rPr>
                    </w:pPr>
                    <w:r w:rsidRPr="001A2AC3">
                      <w:rPr>
                        <w:rFonts w:ascii="Arial" w:eastAsia="Times New Roman" w:hAnsi="Arial" w:cs="Arial"/>
                        <w:sz w:val="16"/>
                        <w:szCs w:val="27"/>
                      </w:rPr>
                      <w:t>CZ1908716665</w:t>
                    </w:r>
                    <w:r w:rsidRPr="001A2AC3">
                      <w:rPr>
                        <w:rFonts w:ascii="Arial" w:eastAsia="Times New Roman" w:hAnsi="Arial" w:cs="Arial"/>
                        <w:sz w:val="16"/>
                        <w:szCs w:val="27"/>
                      </w:rPr>
                      <w:t>/08/2019</w:t>
                    </w:r>
                  </w:p>
                </w:txbxContent>
              </v:textbox>
            </v:shape>
          </w:pict>
        </mc:Fallback>
      </mc:AlternateContent>
    </w:r>
    <w:r w:rsidR="008469F8">
      <w:rPr>
        <w:noProof/>
        <w:lang w:eastAsia="cs-CZ"/>
      </w:rPr>
      <w:drawing>
        <wp:anchor distT="0" distB="0" distL="114300" distR="114300" simplePos="0" relativeHeight="251665408" behindDoc="1" locked="0" layoutInCell="1" allowOverlap="1" wp14:anchorId="7FA41926" wp14:editId="5565D3E5">
          <wp:simplePos x="0" y="0"/>
          <wp:positionH relativeFrom="column">
            <wp:posOffset>-217170</wp:posOffset>
          </wp:positionH>
          <wp:positionV relativeFrom="paragraph">
            <wp:posOffset>18415</wp:posOffset>
          </wp:positionV>
          <wp:extent cx="1439545" cy="490220"/>
          <wp:effectExtent l="0" t="0" r="8255" b="5080"/>
          <wp:wrapTight wrapText="bothSides">
            <wp:wrapPolygon edited="0">
              <wp:start x="0" y="0"/>
              <wp:lineTo x="0" y="20984"/>
              <wp:lineTo x="21438" y="20984"/>
              <wp:lineTo x="21438" y="0"/>
              <wp:lineTo x="0" y="0"/>
            </wp:wrapPolygon>
          </wp:wrapTight>
          <wp:docPr id="40" name="Obrázek 40" descr="C:\Users\anna.ruzickova\AppData\Local\Microsoft\Windows\INetCache\Content.Word\Logo_Č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ruzickova\AppData\Local\Microsoft\Windows\INetCache\Content.Word\Logo_Č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9F8">
      <w:rPr>
        <w:noProof/>
        <w:lang w:eastAsia="cs-CZ"/>
      </w:rPr>
      <w:drawing>
        <wp:anchor distT="0" distB="0" distL="114300" distR="114300" simplePos="0" relativeHeight="251666432" behindDoc="0" locked="0" layoutInCell="1" allowOverlap="1" wp14:anchorId="3E7ED33B" wp14:editId="227A4C83">
          <wp:simplePos x="0" y="0"/>
          <wp:positionH relativeFrom="column">
            <wp:posOffset>4224655</wp:posOffset>
          </wp:positionH>
          <wp:positionV relativeFrom="paragraph">
            <wp:posOffset>-86995</wp:posOffset>
          </wp:positionV>
          <wp:extent cx="1534160" cy="246380"/>
          <wp:effectExtent l="0" t="0" r="8890" b="1270"/>
          <wp:wrapSquare wrapText="bothSides"/>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160" cy="246380"/>
                  </a:xfrm>
                  <a:prstGeom prst="rect">
                    <a:avLst/>
                  </a:prstGeom>
                  <a:noFill/>
                </pic:spPr>
              </pic:pic>
            </a:graphicData>
          </a:graphic>
        </wp:anchor>
      </w:drawing>
    </w:r>
    <w:r w:rsidR="008469F8">
      <w:tab/>
      <w:t xml:space="preserve">      </w:t>
    </w:r>
    <w:r w:rsidR="008469F8">
      <w:tab/>
    </w:r>
  </w:p>
  <w:p w14:paraId="2FCA7396" w14:textId="77777777" w:rsidR="008469F8" w:rsidRPr="008F3A58" w:rsidRDefault="008469F8" w:rsidP="008469F8">
    <w:pPr>
      <w:pStyle w:val="Footer"/>
      <w:ind w:left="5103" w:hanging="5415"/>
      <w:rPr>
        <w:sz w:val="16"/>
        <w:szCs w:val="16"/>
      </w:rPr>
    </w:pPr>
    <w:r w:rsidRPr="008F3A58">
      <w:rPr>
        <w:sz w:val="16"/>
        <w:szCs w:val="16"/>
      </w:rPr>
      <w:t xml:space="preserve">   </w:t>
    </w:r>
    <w:r>
      <w:rPr>
        <w:sz w:val="16"/>
        <w:szCs w:val="16"/>
      </w:rPr>
      <w:t>Česká internistická společnost</w:t>
    </w:r>
    <w:r w:rsidRPr="008F3A58">
      <w:rPr>
        <w:sz w:val="16"/>
        <w:szCs w:val="16"/>
      </w:rPr>
      <w:t xml:space="preserve">  </w:t>
    </w:r>
    <w:r>
      <w:rPr>
        <w:sz w:val="16"/>
        <w:szCs w:val="16"/>
      </w:rPr>
      <w:t xml:space="preserve">                                    </w:t>
    </w:r>
    <w:r w:rsidRPr="008F3A58">
      <w:rPr>
        <w:sz w:val="16"/>
        <w:szCs w:val="16"/>
      </w:rPr>
      <w:t>Novartis s.r.o., Na Pankráci 1724/</w:t>
    </w:r>
    <w:r>
      <w:rPr>
        <w:sz w:val="16"/>
        <w:szCs w:val="16"/>
      </w:rPr>
      <w:t xml:space="preserve">129, 140 00, </w:t>
    </w:r>
    <w:r w:rsidRPr="008F3A58">
      <w:rPr>
        <w:sz w:val="16"/>
        <w:szCs w:val="16"/>
      </w:rPr>
      <w:t>Praha 4</w:t>
    </w:r>
    <w:r w:rsidRPr="008F3A58">
      <w:rPr>
        <w:sz w:val="16"/>
        <w:szCs w:val="16"/>
      </w:rPr>
      <w:tab/>
    </w:r>
  </w:p>
  <w:p w14:paraId="04C11DE2" w14:textId="77777777" w:rsidR="008469F8" w:rsidRPr="007D3D81" w:rsidRDefault="008469F8" w:rsidP="008469F8">
    <w:pPr>
      <w:pStyle w:val="Footer"/>
      <w:tabs>
        <w:tab w:val="left" w:pos="2068"/>
      </w:tabs>
      <w:rPr>
        <w:sz w:val="16"/>
        <w:szCs w:val="16"/>
      </w:rPr>
    </w:pPr>
    <w:r>
      <w:rPr>
        <w:sz w:val="16"/>
        <w:szCs w:val="16"/>
      </w:rPr>
      <w:t xml:space="preserve">   Sokolská 490/31, 120 00 Praha 2</w:t>
    </w:r>
    <w:r>
      <w:rPr>
        <w:sz w:val="16"/>
        <w:szCs w:val="16"/>
      </w:rPr>
      <w:tab/>
    </w:r>
    <w:r w:rsidRPr="008F3A58">
      <w:rPr>
        <w:sz w:val="16"/>
        <w:szCs w:val="16"/>
      </w:rPr>
      <w:tab/>
      <w:t xml:space="preserve">   tel.: +420 225 775 111, www.novartis.cz, info.cz@novartis.com</w:t>
    </w:r>
    <w:bookmarkEnd w:id="1"/>
    <w:bookmarkEnd w:id="2"/>
    <w:bookmarkEnd w:id="3"/>
  </w:p>
  <w:p w14:paraId="247AEF78" w14:textId="1FE54451" w:rsidR="00C4179E" w:rsidRDefault="00C4179E" w:rsidP="00C4179E">
    <w:pPr>
      <w:pStyle w:val="Footer"/>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7E21" w14:textId="77777777" w:rsidR="008D4F46" w:rsidRDefault="008D4F46" w:rsidP="007D23B9">
      <w:pPr>
        <w:spacing w:after="0" w:line="240" w:lineRule="auto"/>
      </w:pPr>
      <w:r>
        <w:separator/>
      </w:r>
    </w:p>
  </w:footnote>
  <w:footnote w:type="continuationSeparator" w:id="0">
    <w:p w14:paraId="6D6E514E" w14:textId="77777777" w:rsidR="008D4F46" w:rsidRDefault="008D4F46" w:rsidP="007D2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7835" w14:textId="7914F774" w:rsidR="00B10294" w:rsidRPr="00B10294" w:rsidRDefault="008469F8" w:rsidP="00BC5146">
    <w:pPr>
      <w:pStyle w:val="Header"/>
      <w:tabs>
        <w:tab w:val="left" w:pos="113"/>
      </w:tabs>
      <w:ind w:left="-426"/>
      <w:rPr>
        <w:rFonts w:cstheme="minorHAnsi"/>
      </w:rPr>
    </w:pPr>
    <w:r w:rsidRPr="00CE32AC">
      <w:rPr>
        <w:rFonts w:cstheme="minorHAnsi"/>
        <w:bCs/>
        <w:noProof/>
        <w:color w:val="121212"/>
        <w:sz w:val="20"/>
        <w:szCs w:val="20"/>
        <w:shd w:val="clear" w:color="auto" w:fill="FFFFFF"/>
        <w:lang w:eastAsia="cs-CZ"/>
      </w:rPr>
      <w:drawing>
        <wp:anchor distT="0" distB="0" distL="114300" distR="114300" simplePos="0" relativeHeight="251663360" behindDoc="1" locked="0" layoutInCell="1" allowOverlap="1" wp14:anchorId="24D1F56D" wp14:editId="33F8D3F0">
          <wp:simplePos x="0" y="0"/>
          <wp:positionH relativeFrom="margin">
            <wp:posOffset>5033176</wp:posOffset>
          </wp:positionH>
          <wp:positionV relativeFrom="paragraph">
            <wp:posOffset>7288</wp:posOffset>
          </wp:positionV>
          <wp:extent cx="580390" cy="677251"/>
          <wp:effectExtent l="0" t="0" r="0" b="8890"/>
          <wp:wrapTight wrapText="bothSides">
            <wp:wrapPolygon edited="0">
              <wp:start x="0" y="0"/>
              <wp:lineTo x="0" y="21276"/>
              <wp:lineTo x="20560" y="21276"/>
              <wp:lineTo x="20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677251"/>
                  </a:xfrm>
                  <a:prstGeom prst="rect">
                    <a:avLst/>
                  </a:prstGeom>
                  <a:noFill/>
                </pic:spPr>
              </pic:pic>
            </a:graphicData>
          </a:graphic>
        </wp:anchor>
      </w:drawing>
    </w:r>
    <w:r w:rsidR="00BC5146">
      <w:rPr>
        <w:rFonts w:cstheme="minorHAnsi"/>
      </w:rPr>
      <w:tab/>
    </w:r>
    <w:r w:rsidR="00BC5146" w:rsidRPr="00ED407F">
      <w:rPr>
        <w:rFonts w:ascii="Tms Rmn" w:hAnsi="Tms Rmn" w:cs="Tms Rmn"/>
        <w:noProof/>
        <w:color w:val="000000"/>
        <w:lang w:eastAsia="cs-CZ"/>
      </w:rPr>
      <w:drawing>
        <wp:inline distT="0" distB="0" distL="0" distR="0" wp14:anchorId="40A2CAE2" wp14:editId="020DC697">
          <wp:extent cx="1446028" cy="743792"/>
          <wp:effectExtent l="0" t="0" r="1905" b="5715"/>
          <wp:docPr id="3" name="Picture 3" descr="C:\Users\marketa.hrabankova\Desktop\Templates\havas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a.hrabankova\Desktop\Templates\havas_b&amp;w.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3325" r="5497" b="14969"/>
                  <a:stretch/>
                </pic:blipFill>
                <pic:spPr bwMode="auto">
                  <a:xfrm>
                    <a:off x="0" y="0"/>
                    <a:ext cx="1452937" cy="747346"/>
                  </a:xfrm>
                  <a:prstGeom prst="rect">
                    <a:avLst/>
                  </a:prstGeom>
                  <a:noFill/>
                  <a:ln>
                    <a:noFill/>
                  </a:ln>
                  <a:extLst>
                    <a:ext uri="{53640926-AAD7-44D8-BBD7-CCE9431645EC}">
                      <a14:shadowObscured xmlns:a14="http://schemas.microsoft.com/office/drawing/2010/main"/>
                    </a:ext>
                  </a:extLst>
                </pic:spPr>
              </pic:pic>
            </a:graphicData>
          </a:graphic>
        </wp:inline>
      </w:drawing>
    </w:r>
    <w:r w:rsidR="00BC5146">
      <w:rPr>
        <w:rFonts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3731"/>
    <w:multiLevelType w:val="hybridMultilevel"/>
    <w:tmpl w:val="0B4CA492"/>
    <w:lvl w:ilvl="0" w:tplc="700E23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EC3C2C"/>
    <w:multiLevelType w:val="multilevel"/>
    <w:tmpl w:val="2EDA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62961"/>
    <w:multiLevelType w:val="hybridMultilevel"/>
    <w:tmpl w:val="54A0F5B0"/>
    <w:lvl w:ilvl="0" w:tplc="7C844534">
      <w:start w:val="8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DCD4046"/>
    <w:multiLevelType w:val="multilevel"/>
    <w:tmpl w:val="F1A8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44FE5"/>
    <w:multiLevelType w:val="hybridMultilevel"/>
    <w:tmpl w:val="FBCA35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2894138"/>
    <w:multiLevelType w:val="hybridMultilevel"/>
    <w:tmpl w:val="E4286FBE"/>
    <w:lvl w:ilvl="0" w:tplc="700E23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0A4583"/>
    <w:multiLevelType w:val="hybridMultilevel"/>
    <w:tmpl w:val="17A095C6"/>
    <w:lvl w:ilvl="0" w:tplc="94368808">
      <w:start w:val="8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B6B0E0D"/>
    <w:multiLevelType w:val="hybridMultilevel"/>
    <w:tmpl w:val="FBCA35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6A"/>
    <w:rsid w:val="00000D8C"/>
    <w:rsid w:val="0000264A"/>
    <w:rsid w:val="00002E18"/>
    <w:rsid w:val="00003586"/>
    <w:rsid w:val="0001130C"/>
    <w:rsid w:val="00012BB3"/>
    <w:rsid w:val="000421CD"/>
    <w:rsid w:val="00050E85"/>
    <w:rsid w:val="00053FFB"/>
    <w:rsid w:val="0005608C"/>
    <w:rsid w:val="00056AFC"/>
    <w:rsid w:val="00060C5F"/>
    <w:rsid w:val="000645CE"/>
    <w:rsid w:val="00066CFB"/>
    <w:rsid w:val="000735CF"/>
    <w:rsid w:val="0008207D"/>
    <w:rsid w:val="000A0B57"/>
    <w:rsid w:val="000A1495"/>
    <w:rsid w:val="000A1AA3"/>
    <w:rsid w:val="000B21CF"/>
    <w:rsid w:val="000B396B"/>
    <w:rsid w:val="000C3F82"/>
    <w:rsid w:val="000C54CF"/>
    <w:rsid w:val="000C5759"/>
    <w:rsid w:val="000E2211"/>
    <w:rsid w:val="000E4A6C"/>
    <w:rsid w:val="000F1924"/>
    <w:rsid w:val="000F6794"/>
    <w:rsid w:val="00100231"/>
    <w:rsid w:val="00100C04"/>
    <w:rsid w:val="001079A8"/>
    <w:rsid w:val="00107E47"/>
    <w:rsid w:val="00111D75"/>
    <w:rsid w:val="00111D9F"/>
    <w:rsid w:val="001131C1"/>
    <w:rsid w:val="00123657"/>
    <w:rsid w:val="00125D2D"/>
    <w:rsid w:val="001324D1"/>
    <w:rsid w:val="001438FA"/>
    <w:rsid w:val="00143D38"/>
    <w:rsid w:val="00147926"/>
    <w:rsid w:val="00147EB1"/>
    <w:rsid w:val="001649EC"/>
    <w:rsid w:val="00165A92"/>
    <w:rsid w:val="00171134"/>
    <w:rsid w:val="00172415"/>
    <w:rsid w:val="001A2AC3"/>
    <w:rsid w:val="001A3E22"/>
    <w:rsid w:val="001A44C1"/>
    <w:rsid w:val="001C240F"/>
    <w:rsid w:val="001C4559"/>
    <w:rsid w:val="001D6387"/>
    <w:rsid w:val="001D67B6"/>
    <w:rsid w:val="001D7A3A"/>
    <w:rsid w:val="001E251A"/>
    <w:rsid w:val="001F0B6C"/>
    <w:rsid w:val="001F3267"/>
    <w:rsid w:val="001F402D"/>
    <w:rsid w:val="001F4234"/>
    <w:rsid w:val="001F4769"/>
    <w:rsid w:val="001F4F54"/>
    <w:rsid w:val="002252A3"/>
    <w:rsid w:val="002252DC"/>
    <w:rsid w:val="00244EB1"/>
    <w:rsid w:val="00246CE1"/>
    <w:rsid w:val="00257655"/>
    <w:rsid w:val="0026153E"/>
    <w:rsid w:val="00263F90"/>
    <w:rsid w:val="00273341"/>
    <w:rsid w:val="00277DF8"/>
    <w:rsid w:val="002849AE"/>
    <w:rsid w:val="00292CC0"/>
    <w:rsid w:val="002A1C7B"/>
    <w:rsid w:val="002B04E5"/>
    <w:rsid w:val="002B2B01"/>
    <w:rsid w:val="002B44DC"/>
    <w:rsid w:val="002B4E41"/>
    <w:rsid w:val="002C063C"/>
    <w:rsid w:val="002D1521"/>
    <w:rsid w:val="002D600F"/>
    <w:rsid w:val="002F1776"/>
    <w:rsid w:val="002F4249"/>
    <w:rsid w:val="002F4B04"/>
    <w:rsid w:val="00317B3E"/>
    <w:rsid w:val="003231D3"/>
    <w:rsid w:val="003242FB"/>
    <w:rsid w:val="00324A76"/>
    <w:rsid w:val="00342402"/>
    <w:rsid w:val="0034524A"/>
    <w:rsid w:val="00347951"/>
    <w:rsid w:val="0035078C"/>
    <w:rsid w:val="0035347D"/>
    <w:rsid w:val="0037538A"/>
    <w:rsid w:val="00387F95"/>
    <w:rsid w:val="003920DB"/>
    <w:rsid w:val="0039473D"/>
    <w:rsid w:val="00396489"/>
    <w:rsid w:val="003972F6"/>
    <w:rsid w:val="0039737B"/>
    <w:rsid w:val="003A5E81"/>
    <w:rsid w:val="003B0EAF"/>
    <w:rsid w:val="003C6579"/>
    <w:rsid w:val="003D47C9"/>
    <w:rsid w:val="003E1EF9"/>
    <w:rsid w:val="003E59CD"/>
    <w:rsid w:val="003E5A30"/>
    <w:rsid w:val="003F5FBC"/>
    <w:rsid w:val="003F69E9"/>
    <w:rsid w:val="00410B3B"/>
    <w:rsid w:val="004211C4"/>
    <w:rsid w:val="00426490"/>
    <w:rsid w:val="00434489"/>
    <w:rsid w:val="004439F5"/>
    <w:rsid w:val="004526D3"/>
    <w:rsid w:val="004555A9"/>
    <w:rsid w:val="00456921"/>
    <w:rsid w:val="00457683"/>
    <w:rsid w:val="0047169C"/>
    <w:rsid w:val="00471EC7"/>
    <w:rsid w:val="00477185"/>
    <w:rsid w:val="00477A34"/>
    <w:rsid w:val="00494977"/>
    <w:rsid w:val="00495D10"/>
    <w:rsid w:val="004A6F20"/>
    <w:rsid w:val="004B08D9"/>
    <w:rsid w:val="004B379F"/>
    <w:rsid w:val="004C4CCD"/>
    <w:rsid w:val="004C53B1"/>
    <w:rsid w:val="004E08BE"/>
    <w:rsid w:val="004F19C0"/>
    <w:rsid w:val="004F3E71"/>
    <w:rsid w:val="004F4E66"/>
    <w:rsid w:val="005015AC"/>
    <w:rsid w:val="00510185"/>
    <w:rsid w:val="0051436D"/>
    <w:rsid w:val="0051684E"/>
    <w:rsid w:val="0052411E"/>
    <w:rsid w:val="0053331A"/>
    <w:rsid w:val="00536F70"/>
    <w:rsid w:val="00540CAC"/>
    <w:rsid w:val="00541137"/>
    <w:rsid w:val="0056003A"/>
    <w:rsid w:val="005657F6"/>
    <w:rsid w:val="00571EE8"/>
    <w:rsid w:val="00572316"/>
    <w:rsid w:val="00575DD8"/>
    <w:rsid w:val="00577240"/>
    <w:rsid w:val="00586787"/>
    <w:rsid w:val="005A0C20"/>
    <w:rsid w:val="005A4122"/>
    <w:rsid w:val="005B151A"/>
    <w:rsid w:val="005B3B8C"/>
    <w:rsid w:val="005C7E1F"/>
    <w:rsid w:val="005D3B1E"/>
    <w:rsid w:val="005E1F9A"/>
    <w:rsid w:val="00611AF3"/>
    <w:rsid w:val="00614F46"/>
    <w:rsid w:val="00616592"/>
    <w:rsid w:val="00633F88"/>
    <w:rsid w:val="00646943"/>
    <w:rsid w:val="0065529C"/>
    <w:rsid w:val="006633CC"/>
    <w:rsid w:val="00676DD4"/>
    <w:rsid w:val="0067736A"/>
    <w:rsid w:val="0068655B"/>
    <w:rsid w:val="00694353"/>
    <w:rsid w:val="00695C6A"/>
    <w:rsid w:val="00697BFD"/>
    <w:rsid w:val="006A1E36"/>
    <w:rsid w:val="006A5C4B"/>
    <w:rsid w:val="006A7EEE"/>
    <w:rsid w:val="006B67FF"/>
    <w:rsid w:val="006C1323"/>
    <w:rsid w:val="006C3109"/>
    <w:rsid w:val="006C7DC9"/>
    <w:rsid w:val="006D5BC4"/>
    <w:rsid w:val="006D72B3"/>
    <w:rsid w:val="006F5D45"/>
    <w:rsid w:val="00712C8B"/>
    <w:rsid w:val="00725168"/>
    <w:rsid w:val="007479EF"/>
    <w:rsid w:val="007678A4"/>
    <w:rsid w:val="007843CB"/>
    <w:rsid w:val="00792B99"/>
    <w:rsid w:val="007972D8"/>
    <w:rsid w:val="007979B9"/>
    <w:rsid w:val="007A71E2"/>
    <w:rsid w:val="007A7C06"/>
    <w:rsid w:val="007C051B"/>
    <w:rsid w:val="007C08C8"/>
    <w:rsid w:val="007C0A95"/>
    <w:rsid w:val="007C67DA"/>
    <w:rsid w:val="007D23B9"/>
    <w:rsid w:val="007D2DDE"/>
    <w:rsid w:val="007E74BD"/>
    <w:rsid w:val="00804292"/>
    <w:rsid w:val="00807A1F"/>
    <w:rsid w:val="00814068"/>
    <w:rsid w:val="008248C1"/>
    <w:rsid w:val="00826A75"/>
    <w:rsid w:val="00833C47"/>
    <w:rsid w:val="00845101"/>
    <w:rsid w:val="008469F8"/>
    <w:rsid w:val="00852A40"/>
    <w:rsid w:val="00853C25"/>
    <w:rsid w:val="00857722"/>
    <w:rsid w:val="008719F6"/>
    <w:rsid w:val="00876123"/>
    <w:rsid w:val="00881F36"/>
    <w:rsid w:val="008926A1"/>
    <w:rsid w:val="008A17C7"/>
    <w:rsid w:val="008A3726"/>
    <w:rsid w:val="008A58ED"/>
    <w:rsid w:val="008B2648"/>
    <w:rsid w:val="008B3111"/>
    <w:rsid w:val="008D151F"/>
    <w:rsid w:val="008D4F46"/>
    <w:rsid w:val="008D5622"/>
    <w:rsid w:val="008E00CD"/>
    <w:rsid w:val="008E2053"/>
    <w:rsid w:val="008E3036"/>
    <w:rsid w:val="008F4055"/>
    <w:rsid w:val="008F704C"/>
    <w:rsid w:val="008F7B3F"/>
    <w:rsid w:val="00905589"/>
    <w:rsid w:val="00924703"/>
    <w:rsid w:val="00927AAC"/>
    <w:rsid w:val="00930097"/>
    <w:rsid w:val="0093021C"/>
    <w:rsid w:val="00934340"/>
    <w:rsid w:val="00935C32"/>
    <w:rsid w:val="0094473F"/>
    <w:rsid w:val="00945079"/>
    <w:rsid w:val="0094543A"/>
    <w:rsid w:val="00957965"/>
    <w:rsid w:val="009601F9"/>
    <w:rsid w:val="00960495"/>
    <w:rsid w:val="0098577E"/>
    <w:rsid w:val="00994F5A"/>
    <w:rsid w:val="009975BA"/>
    <w:rsid w:val="009A3CA0"/>
    <w:rsid w:val="009A4D34"/>
    <w:rsid w:val="009B005A"/>
    <w:rsid w:val="009C167B"/>
    <w:rsid w:val="009C313F"/>
    <w:rsid w:val="009D47AE"/>
    <w:rsid w:val="009E5C92"/>
    <w:rsid w:val="009E6BC4"/>
    <w:rsid w:val="009F204F"/>
    <w:rsid w:val="009F385D"/>
    <w:rsid w:val="009F62BE"/>
    <w:rsid w:val="00A00887"/>
    <w:rsid w:val="00A124EE"/>
    <w:rsid w:val="00A164AE"/>
    <w:rsid w:val="00A16F2F"/>
    <w:rsid w:val="00A24C30"/>
    <w:rsid w:val="00A31E30"/>
    <w:rsid w:val="00A3375A"/>
    <w:rsid w:val="00A41A6B"/>
    <w:rsid w:val="00A45924"/>
    <w:rsid w:val="00A77C6B"/>
    <w:rsid w:val="00A93531"/>
    <w:rsid w:val="00A94039"/>
    <w:rsid w:val="00AB69D5"/>
    <w:rsid w:val="00AB7E08"/>
    <w:rsid w:val="00AD01AE"/>
    <w:rsid w:val="00AE44AA"/>
    <w:rsid w:val="00B10294"/>
    <w:rsid w:val="00B138DD"/>
    <w:rsid w:val="00B156AF"/>
    <w:rsid w:val="00B16DA1"/>
    <w:rsid w:val="00B23FD2"/>
    <w:rsid w:val="00B320C6"/>
    <w:rsid w:val="00B366ED"/>
    <w:rsid w:val="00B373EA"/>
    <w:rsid w:val="00B37450"/>
    <w:rsid w:val="00B37915"/>
    <w:rsid w:val="00B4145E"/>
    <w:rsid w:val="00B42337"/>
    <w:rsid w:val="00B43ED2"/>
    <w:rsid w:val="00B60853"/>
    <w:rsid w:val="00B7024C"/>
    <w:rsid w:val="00B70D47"/>
    <w:rsid w:val="00B80194"/>
    <w:rsid w:val="00B95F67"/>
    <w:rsid w:val="00BA4A5A"/>
    <w:rsid w:val="00BB2E39"/>
    <w:rsid w:val="00BB451E"/>
    <w:rsid w:val="00BC0FFA"/>
    <w:rsid w:val="00BC5146"/>
    <w:rsid w:val="00BD22CD"/>
    <w:rsid w:val="00BE19D9"/>
    <w:rsid w:val="00BE63F3"/>
    <w:rsid w:val="00C030F4"/>
    <w:rsid w:val="00C10FC5"/>
    <w:rsid w:val="00C31DAB"/>
    <w:rsid w:val="00C374EF"/>
    <w:rsid w:val="00C4179E"/>
    <w:rsid w:val="00C42FC4"/>
    <w:rsid w:val="00C674DB"/>
    <w:rsid w:val="00C7663D"/>
    <w:rsid w:val="00C77ADB"/>
    <w:rsid w:val="00C77D73"/>
    <w:rsid w:val="00C85A60"/>
    <w:rsid w:val="00C86A50"/>
    <w:rsid w:val="00C9766D"/>
    <w:rsid w:val="00C977D7"/>
    <w:rsid w:val="00CA5677"/>
    <w:rsid w:val="00CB3EED"/>
    <w:rsid w:val="00CB5581"/>
    <w:rsid w:val="00CC7835"/>
    <w:rsid w:val="00CE1B8E"/>
    <w:rsid w:val="00CE614E"/>
    <w:rsid w:val="00CF2F03"/>
    <w:rsid w:val="00D11925"/>
    <w:rsid w:val="00D234C4"/>
    <w:rsid w:val="00D45687"/>
    <w:rsid w:val="00D46096"/>
    <w:rsid w:val="00D53257"/>
    <w:rsid w:val="00D6143B"/>
    <w:rsid w:val="00D70947"/>
    <w:rsid w:val="00D71646"/>
    <w:rsid w:val="00D75CA7"/>
    <w:rsid w:val="00D8125C"/>
    <w:rsid w:val="00D81341"/>
    <w:rsid w:val="00D84396"/>
    <w:rsid w:val="00D84FC3"/>
    <w:rsid w:val="00D85330"/>
    <w:rsid w:val="00D862CA"/>
    <w:rsid w:val="00D9758B"/>
    <w:rsid w:val="00D97B5F"/>
    <w:rsid w:val="00DA790A"/>
    <w:rsid w:val="00DC6C90"/>
    <w:rsid w:val="00DD1579"/>
    <w:rsid w:val="00DD5B97"/>
    <w:rsid w:val="00DD6AF1"/>
    <w:rsid w:val="00DE1351"/>
    <w:rsid w:val="00DF042F"/>
    <w:rsid w:val="00DF7737"/>
    <w:rsid w:val="00E043E1"/>
    <w:rsid w:val="00E13B42"/>
    <w:rsid w:val="00E17A33"/>
    <w:rsid w:val="00E24EF3"/>
    <w:rsid w:val="00E273B5"/>
    <w:rsid w:val="00E3273B"/>
    <w:rsid w:val="00E32B07"/>
    <w:rsid w:val="00E3684B"/>
    <w:rsid w:val="00E377C6"/>
    <w:rsid w:val="00E40734"/>
    <w:rsid w:val="00E47A54"/>
    <w:rsid w:val="00E47A8E"/>
    <w:rsid w:val="00E47AE1"/>
    <w:rsid w:val="00E5449A"/>
    <w:rsid w:val="00E6176E"/>
    <w:rsid w:val="00E617B6"/>
    <w:rsid w:val="00E6413E"/>
    <w:rsid w:val="00E6721A"/>
    <w:rsid w:val="00E70338"/>
    <w:rsid w:val="00E71B45"/>
    <w:rsid w:val="00E74903"/>
    <w:rsid w:val="00E87D7A"/>
    <w:rsid w:val="00E92169"/>
    <w:rsid w:val="00E9594F"/>
    <w:rsid w:val="00EA35E3"/>
    <w:rsid w:val="00EB0FB8"/>
    <w:rsid w:val="00EB21CF"/>
    <w:rsid w:val="00EB3877"/>
    <w:rsid w:val="00EB79CE"/>
    <w:rsid w:val="00ED0E1D"/>
    <w:rsid w:val="00EF27C0"/>
    <w:rsid w:val="00F11099"/>
    <w:rsid w:val="00F13F6E"/>
    <w:rsid w:val="00F15711"/>
    <w:rsid w:val="00F319C9"/>
    <w:rsid w:val="00F31EE0"/>
    <w:rsid w:val="00F34C5B"/>
    <w:rsid w:val="00F36FC7"/>
    <w:rsid w:val="00F422AE"/>
    <w:rsid w:val="00F4436E"/>
    <w:rsid w:val="00F57DD4"/>
    <w:rsid w:val="00F61361"/>
    <w:rsid w:val="00F63952"/>
    <w:rsid w:val="00F70168"/>
    <w:rsid w:val="00F74074"/>
    <w:rsid w:val="00F81F28"/>
    <w:rsid w:val="00F967F1"/>
    <w:rsid w:val="00FA2D7E"/>
    <w:rsid w:val="00FA2DE3"/>
    <w:rsid w:val="00FA4EDA"/>
    <w:rsid w:val="00FA5A72"/>
    <w:rsid w:val="00FB13B1"/>
    <w:rsid w:val="00FB66C8"/>
    <w:rsid w:val="00FB7A66"/>
    <w:rsid w:val="00FC0492"/>
    <w:rsid w:val="00FC24F7"/>
    <w:rsid w:val="00FD34D8"/>
    <w:rsid w:val="00FD3FAF"/>
    <w:rsid w:val="00FE3BEF"/>
    <w:rsid w:val="00FF1698"/>
    <w:rsid w:val="00FF1E26"/>
    <w:rsid w:val="00FF6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B7DDC"/>
  <w15:chartTrackingRefBased/>
  <w15:docId w15:val="{724EFBDB-B684-42F4-9BEE-CCD33C29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47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3">
    <w:name w:val="heading 3"/>
    <w:basedOn w:val="Normal"/>
    <w:next w:val="Normal"/>
    <w:link w:val="Heading3Char"/>
    <w:uiPriority w:val="9"/>
    <w:semiHidden/>
    <w:unhideWhenUsed/>
    <w:qFormat/>
    <w:rsid w:val="001D67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li">
    <w:name w:val="hili"/>
    <w:basedOn w:val="DefaultParagraphFont"/>
    <w:rsid w:val="00695C6A"/>
  </w:style>
  <w:style w:type="paragraph" w:styleId="FootnoteText">
    <w:name w:val="footnote text"/>
    <w:basedOn w:val="Normal"/>
    <w:link w:val="FootnoteTextChar"/>
    <w:uiPriority w:val="99"/>
    <w:unhideWhenUsed/>
    <w:rsid w:val="007D23B9"/>
    <w:pPr>
      <w:spacing w:after="0" w:line="240" w:lineRule="auto"/>
    </w:pPr>
    <w:rPr>
      <w:sz w:val="20"/>
      <w:szCs w:val="20"/>
    </w:rPr>
  </w:style>
  <w:style w:type="character" w:customStyle="1" w:styleId="FootnoteTextChar">
    <w:name w:val="Footnote Text Char"/>
    <w:basedOn w:val="DefaultParagraphFont"/>
    <w:link w:val="FootnoteText"/>
    <w:uiPriority w:val="99"/>
    <w:rsid w:val="007D23B9"/>
    <w:rPr>
      <w:sz w:val="20"/>
      <w:szCs w:val="20"/>
    </w:rPr>
  </w:style>
  <w:style w:type="character" w:styleId="FootnoteReference">
    <w:name w:val="footnote reference"/>
    <w:basedOn w:val="DefaultParagraphFont"/>
    <w:uiPriority w:val="99"/>
    <w:semiHidden/>
    <w:unhideWhenUsed/>
    <w:rsid w:val="007D23B9"/>
    <w:rPr>
      <w:vertAlign w:val="superscript"/>
    </w:rPr>
  </w:style>
  <w:style w:type="character" w:customStyle="1" w:styleId="Heading1Char">
    <w:name w:val="Heading 1 Char"/>
    <w:basedOn w:val="DefaultParagraphFont"/>
    <w:link w:val="Heading1"/>
    <w:uiPriority w:val="9"/>
    <w:rsid w:val="00147926"/>
    <w:rPr>
      <w:rFonts w:ascii="Times New Roman" w:eastAsia="Times New Roman" w:hAnsi="Times New Roman" w:cs="Times New Roman"/>
      <w:b/>
      <w:bCs/>
      <w:kern w:val="36"/>
      <w:sz w:val="48"/>
      <w:szCs w:val="48"/>
      <w:lang w:eastAsia="cs-CZ"/>
    </w:rPr>
  </w:style>
  <w:style w:type="paragraph" w:styleId="NormalWeb">
    <w:name w:val="Normal (Web)"/>
    <w:basedOn w:val="Normal"/>
    <w:uiPriority w:val="99"/>
    <w:unhideWhenUsed/>
    <w:rsid w:val="000C57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0C5759"/>
    <w:rPr>
      <w:b/>
      <w:bCs/>
    </w:rPr>
  </w:style>
  <w:style w:type="paragraph" w:styleId="ListParagraph">
    <w:name w:val="List Paragraph"/>
    <w:basedOn w:val="Normal"/>
    <w:uiPriority w:val="34"/>
    <w:qFormat/>
    <w:rsid w:val="00853C25"/>
    <w:pPr>
      <w:ind w:left="720"/>
      <w:contextualSpacing/>
    </w:pPr>
  </w:style>
  <w:style w:type="character" w:styleId="Hyperlink">
    <w:name w:val="Hyperlink"/>
    <w:basedOn w:val="DefaultParagraphFont"/>
    <w:uiPriority w:val="99"/>
    <w:unhideWhenUsed/>
    <w:rsid w:val="00107E47"/>
    <w:rPr>
      <w:color w:val="0563C1" w:themeColor="hyperlink"/>
      <w:u w:val="single"/>
    </w:rPr>
  </w:style>
  <w:style w:type="character" w:customStyle="1" w:styleId="Nevyeenzmnka1">
    <w:name w:val="Nevyřešená zmínka1"/>
    <w:basedOn w:val="DefaultParagraphFont"/>
    <w:uiPriority w:val="99"/>
    <w:semiHidden/>
    <w:unhideWhenUsed/>
    <w:rsid w:val="00107E47"/>
    <w:rPr>
      <w:color w:val="808080"/>
      <w:shd w:val="clear" w:color="auto" w:fill="E6E6E6"/>
    </w:rPr>
  </w:style>
  <w:style w:type="character" w:customStyle="1" w:styleId="Nevyeenzmnka2">
    <w:name w:val="Nevyřešená zmínka2"/>
    <w:basedOn w:val="DefaultParagraphFont"/>
    <w:uiPriority w:val="99"/>
    <w:semiHidden/>
    <w:unhideWhenUsed/>
    <w:rsid w:val="00A45924"/>
    <w:rPr>
      <w:color w:val="808080"/>
      <w:shd w:val="clear" w:color="auto" w:fill="E6E6E6"/>
    </w:rPr>
  </w:style>
  <w:style w:type="character" w:styleId="CommentReference">
    <w:name w:val="annotation reference"/>
    <w:basedOn w:val="DefaultParagraphFont"/>
    <w:uiPriority w:val="99"/>
    <w:semiHidden/>
    <w:unhideWhenUsed/>
    <w:rsid w:val="000F1924"/>
    <w:rPr>
      <w:sz w:val="16"/>
      <w:szCs w:val="16"/>
    </w:rPr>
  </w:style>
  <w:style w:type="paragraph" w:styleId="CommentText">
    <w:name w:val="annotation text"/>
    <w:basedOn w:val="Normal"/>
    <w:link w:val="CommentTextChar"/>
    <w:uiPriority w:val="99"/>
    <w:semiHidden/>
    <w:unhideWhenUsed/>
    <w:rsid w:val="000F1924"/>
    <w:pPr>
      <w:spacing w:line="240" w:lineRule="auto"/>
    </w:pPr>
    <w:rPr>
      <w:sz w:val="20"/>
      <w:szCs w:val="20"/>
    </w:rPr>
  </w:style>
  <w:style w:type="character" w:customStyle="1" w:styleId="CommentTextChar">
    <w:name w:val="Comment Text Char"/>
    <w:basedOn w:val="DefaultParagraphFont"/>
    <w:link w:val="CommentText"/>
    <w:uiPriority w:val="99"/>
    <w:semiHidden/>
    <w:rsid w:val="000F1924"/>
    <w:rPr>
      <w:sz w:val="20"/>
      <w:szCs w:val="20"/>
    </w:rPr>
  </w:style>
  <w:style w:type="paragraph" w:styleId="CommentSubject">
    <w:name w:val="annotation subject"/>
    <w:basedOn w:val="CommentText"/>
    <w:next w:val="CommentText"/>
    <w:link w:val="CommentSubjectChar"/>
    <w:uiPriority w:val="99"/>
    <w:semiHidden/>
    <w:unhideWhenUsed/>
    <w:rsid w:val="000F1924"/>
    <w:rPr>
      <w:b/>
      <w:bCs/>
    </w:rPr>
  </w:style>
  <w:style w:type="character" w:customStyle="1" w:styleId="CommentSubjectChar">
    <w:name w:val="Comment Subject Char"/>
    <w:basedOn w:val="CommentTextChar"/>
    <w:link w:val="CommentSubject"/>
    <w:uiPriority w:val="99"/>
    <w:semiHidden/>
    <w:rsid w:val="000F1924"/>
    <w:rPr>
      <w:b/>
      <w:bCs/>
      <w:sz w:val="20"/>
      <w:szCs w:val="20"/>
    </w:rPr>
  </w:style>
  <w:style w:type="paragraph" w:styleId="BalloonText">
    <w:name w:val="Balloon Text"/>
    <w:basedOn w:val="Normal"/>
    <w:link w:val="BalloonTextChar"/>
    <w:uiPriority w:val="99"/>
    <w:semiHidden/>
    <w:unhideWhenUsed/>
    <w:rsid w:val="000F1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24"/>
    <w:rPr>
      <w:rFonts w:ascii="Segoe UI" w:hAnsi="Segoe UI" w:cs="Segoe UI"/>
      <w:sz w:val="18"/>
      <w:szCs w:val="18"/>
    </w:rPr>
  </w:style>
  <w:style w:type="character" w:customStyle="1" w:styleId="Nevyeenzmnka3">
    <w:name w:val="Nevyřešená zmínka3"/>
    <w:basedOn w:val="DefaultParagraphFont"/>
    <w:uiPriority w:val="99"/>
    <w:semiHidden/>
    <w:unhideWhenUsed/>
    <w:rsid w:val="00F36FC7"/>
    <w:rPr>
      <w:color w:val="808080"/>
      <w:shd w:val="clear" w:color="auto" w:fill="E6E6E6"/>
    </w:rPr>
  </w:style>
  <w:style w:type="paragraph" w:styleId="Revision">
    <w:name w:val="Revision"/>
    <w:hidden/>
    <w:uiPriority w:val="99"/>
    <w:semiHidden/>
    <w:rsid w:val="0065529C"/>
    <w:pPr>
      <w:spacing w:after="0" w:line="240" w:lineRule="auto"/>
    </w:pPr>
  </w:style>
  <w:style w:type="paragraph" w:styleId="Header">
    <w:name w:val="header"/>
    <w:basedOn w:val="Normal"/>
    <w:link w:val="HeaderChar"/>
    <w:uiPriority w:val="99"/>
    <w:unhideWhenUsed/>
    <w:rsid w:val="00B102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0294"/>
  </w:style>
  <w:style w:type="paragraph" w:styleId="Footer">
    <w:name w:val="footer"/>
    <w:basedOn w:val="Normal"/>
    <w:link w:val="FooterChar"/>
    <w:uiPriority w:val="99"/>
    <w:unhideWhenUsed/>
    <w:rsid w:val="00B102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0294"/>
  </w:style>
  <w:style w:type="character" w:customStyle="1" w:styleId="Heading3Char">
    <w:name w:val="Heading 3 Char"/>
    <w:basedOn w:val="DefaultParagraphFont"/>
    <w:link w:val="Heading3"/>
    <w:uiPriority w:val="9"/>
    <w:semiHidden/>
    <w:rsid w:val="001D67B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9C313F"/>
    <w:rPr>
      <w:color w:val="954F72" w:themeColor="followedHyperlink"/>
      <w:u w:val="single"/>
    </w:rPr>
  </w:style>
  <w:style w:type="character" w:customStyle="1" w:styleId="UnresolvedMention1">
    <w:name w:val="Unresolved Mention1"/>
    <w:basedOn w:val="DefaultParagraphFont"/>
    <w:uiPriority w:val="99"/>
    <w:semiHidden/>
    <w:unhideWhenUsed/>
    <w:rsid w:val="009C313F"/>
    <w:rPr>
      <w:color w:val="605E5C"/>
      <w:shd w:val="clear" w:color="auto" w:fill="E1DFDD"/>
    </w:rPr>
  </w:style>
  <w:style w:type="character" w:customStyle="1" w:styleId="apple-converted-space">
    <w:name w:val="apple-converted-space"/>
    <w:basedOn w:val="DefaultParagraphFont"/>
    <w:rsid w:val="00BD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79358">
      <w:bodyDiv w:val="1"/>
      <w:marLeft w:val="0"/>
      <w:marRight w:val="0"/>
      <w:marTop w:val="0"/>
      <w:marBottom w:val="0"/>
      <w:divBdr>
        <w:top w:val="none" w:sz="0" w:space="0" w:color="auto"/>
        <w:left w:val="none" w:sz="0" w:space="0" w:color="auto"/>
        <w:bottom w:val="none" w:sz="0" w:space="0" w:color="auto"/>
        <w:right w:val="none" w:sz="0" w:space="0" w:color="auto"/>
      </w:divBdr>
    </w:div>
    <w:div w:id="774713188">
      <w:bodyDiv w:val="1"/>
      <w:marLeft w:val="0"/>
      <w:marRight w:val="0"/>
      <w:marTop w:val="0"/>
      <w:marBottom w:val="0"/>
      <w:divBdr>
        <w:top w:val="none" w:sz="0" w:space="0" w:color="auto"/>
        <w:left w:val="none" w:sz="0" w:space="0" w:color="auto"/>
        <w:bottom w:val="none" w:sz="0" w:space="0" w:color="auto"/>
        <w:right w:val="none" w:sz="0" w:space="0" w:color="auto"/>
      </w:divBdr>
      <w:divsChild>
        <w:div w:id="1704330542">
          <w:marLeft w:val="0"/>
          <w:marRight w:val="0"/>
          <w:marTop w:val="0"/>
          <w:marBottom w:val="0"/>
          <w:divBdr>
            <w:top w:val="none" w:sz="0" w:space="0" w:color="auto"/>
            <w:left w:val="none" w:sz="0" w:space="0" w:color="auto"/>
            <w:bottom w:val="none" w:sz="0" w:space="0" w:color="auto"/>
            <w:right w:val="none" w:sz="0" w:space="0" w:color="auto"/>
          </w:divBdr>
          <w:divsChild>
            <w:div w:id="1031370890">
              <w:marLeft w:val="0"/>
              <w:marRight w:val="0"/>
              <w:marTop w:val="0"/>
              <w:marBottom w:val="0"/>
              <w:divBdr>
                <w:top w:val="none" w:sz="0" w:space="0" w:color="auto"/>
                <w:left w:val="none" w:sz="0" w:space="0" w:color="auto"/>
                <w:bottom w:val="none" w:sz="0" w:space="0" w:color="auto"/>
                <w:right w:val="none" w:sz="0" w:space="0" w:color="auto"/>
              </w:divBdr>
              <w:divsChild>
                <w:div w:id="7901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7102">
      <w:bodyDiv w:val="1"/>
      <w:marLeft w:val="0"/>
      <w:marRight w:val="0"/>
      <w:marTop w:val="0"/>
      <w:marBottom w:val="0"/>
      <w:divBdr>
        <w:top w:val="none" w:sz="0" w:space="0" w:color="auto"/>
        <w:left w:val="none" w:sz="0" w:space="0" w:color="auto"/>
        <w:bottom w:val="none" w:sz="0" w:space="0" w:color="auto"/>
        <w:right w:val="none" w:sz="0" w:space="0" w:color="auto"/>
      </w:divBdr>
    </w:div>
    <w:div w:id="1548176477">
      <w:bodyDiv w:val="1"/>
      <w:marLeft w:val="0"/>
      <w:marRight w:val="0"/>
      <w:marTop w:val="0"/>
      <w:marBottom w:val="0"/>
      <w:divBdr>
        <w:top w:val="none" w:sz="0" w:space="0" w:color="auto"/>
        <w:left w:val="none" w:sz="0" w:space="0" w:color="auto"/>
        <w:bottom w:val="none" w:sz="0" w:space="0" w:color="auto"/>
        <w:right w:val="none" w:sz="0" w:space="0" w:color="auto"/>
      </w:divBdr>
    </w:div>
    <w:div w:id="1840651635">
      <w:bodyDiv w:val="1"/>
      <w:marLeft w:val="0"/>
      <w:marRight w:val="0"/>
      <w:marTop w:val="0"/>
      <w:marBottom w:val="0"/>
      <w:divBdr>
        <w:top w:val="none" w:sz="0" w:space="0" w:color="auto"/>
        <w:left w:val="none" w:sz="0" w:space="0" w:color="auto"/>
        <w:bottom w:val="none" w:sz="0" w:space="0" w:color="auto"/>
        <w:right w:val="none" w:sz="0" w:space="0" w:color="auto"/>
      </w:divBdr>
      <w:divsChild>
        <w:div w:id="566493554">
          <w:marLeft w:val="0"/>
          <w:marRight w:val="0"/>
          <w:marTop w:val="0"/>
          <w:marBottom w:val="0"/>
          <w:divBdr>
            <w:top w:val="none" w:sz="0" w:space="0" w:color="auto"/>
            <w:left w:val="none" w:sz="0" w:space="0" w:color="auto"/>
            <w:bottom w:val="none" w:sz="0" w:space="0" w:color="auto"/>
            <w:right w:val="none" w:sz="0" w:space="0" w:color="auto"/>
          </w:divBdr>
          <w:divsChild>
            <w:div w:id="851800603">
              <w:marLeft w:val="0"/>
              <w:marRight w:val="0"/>
              <w:marTop w:val="0"/>
              <w:marBottom w:val="0"/>
              <w:divBdr>
                <w:top w:val="none" w:sz="0" w:space="0" w:color="auto"/>
                <w:left w:val="none" w:sz="0" w:space="0" w:color="auto"/>
                <w:bottom w:val="none" w:sz="0" w:space="0" w:color="auto"/>
                <w:right w:val="none" w:sz="0" w:space="0" w:color="auto"/>
              </w:divBdr>
              <w:divsChild>
                <w:div w:id="308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3573">
      <w:bodyDiv w:val="1"/>
      <w:marLeft w:val="0"/>
      <w:marRight w:val="0"/>
      <w:marTop w:val="0"/>
      <w:marBottom w:val="0"/>
      <w:divBdr>
        <w:top w:val="none" w:sz="0" w:space="0" w:color="auto"/>
        <w:left w:val="none" w:sz="0" w:space="0" w:color="auto"/>
        <w:bottom w:val="none" w:sz="0" w:space="0" w:color="auto"/>
        <w:right w:val="none" w:sz="0" w:space="0" w:color="auto"/>
      </w:divBdr>
    </w:div>
    <w:div w:id="2052530548">
      <w:bodyDiv w:val="1"/>
      <w:marLeft w:val="0"/>
      <w:marRight w:val="0"/>
      <w:marTop w:val="0"/>
      <w:marBottom w:val="0"/>
      <w:divBdr>
        <w:top w:val="none" w:sz="0" w:space="0" w:color="auto"/>
        <w:left w:val="none" w:sz="0" w:space="0" w:color="auto"/>
        <w:bottom w:val="none" w:sz="0" w:space="0" w:color="auto"/>
        <w:right w:val="none" w:sz="0" w:space="0" w:color="auto"/>
      </w:divBdr>
    </w:div>
    <w:div w:id="20575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kunasrdce.cz/zkontrolujte-sve-priznaky/" TargetMode="External"/><Relationship Id="rId13" Type="http://schemas.openxmlformats.org/officeDocument/2006/relationships/hyperlink" Target="https://www.ikem.cz/cs/srdecni-selhani/a-4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yna.hudeova@havasp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a.hrabankova@havasp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ukunasrdce.cz" TargetMode="External"/><Relationship Id="rId4" Type="http://schemas.openxmlformats.org/officeDocument/2006/relationships/settings" Target="settings.xml"/><Relationship Id="rId9" Type="http://schemas.openxmlformats.org/officeDocument/2006/relationships/hyperlink" Target="http://www.rukunasrdce.cz" TargetMode="External"/><Relationship Id="rId14" Type="http://schemas.openxmlformats.org/officeDocument/2006/relationships/hyperlink" Target="https://www.internimedicina.cz/pdfs/int/2012/06/02.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1BBE-6150-504B-8293-90E1EC4F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1134</Words>
  <Characters>6468</Characters>
  <Application>Microsoft Office Word</Application>
  <DocSecurity>0</DocSecurity>
  <Lines>53</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Ruzickova</dc:creator>
  <cp:keywords/>
  <dc:description/>
  <cp:lastModifiedBy>Kristyna Hudeova</cp:lastModifiedBy>
  <cp:revision>4</cp:revision>
  <cp:lastPrinted>2019-06-24T08:11:00Z</cp:lastPrinted>
  <dcterms:created xsi:type="dcterms:W3CDTF">2019-08-09T06:58:00Z</dcterms:created>
  <dcterms:modified xsi:type="dcterms:W3CDTF">2019-08-15T14:21:00Z</dcterms:modified>
</cp:coreProperties>
</file>