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F681E" w14:textId="77777777" w:rsidR="00AB515D" w:rsidRPr="00F341AB" w:rsidRDefault="00AB515D" w:rsidP="004E1D63">
      <w:pPr>
        <w:rPr>
          <w:rFonts w:ascii="Calibri" w:hAnsi="Calibri" w:cs="Calibri"/>
          <w:b/>
          <w:sz w:val="24"/>
        </w:rPr>
      </w:pPr>
    </w:p>
    <w:p w14:paraId="401A31F9" w14:textId="77777777" w:rsidR="006D3C36" w:rsidRPr="00F341AB" w:rsidRDefault="00B90CB3" w:rsidP="007C3F8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Evropa je nejatraktivnějším regionem pro budoucí podnikání, ukazuje nov</w:t>
      </w:r>
      <w:r w:rsidR="009D6B32">
        <w:rPr>
          <w:rFonts w:ascii="Calibri" w:hAnsi="Calibri" w:cs="Calibri"/>
          <w:b/>
          <w:sz w:val="28"/>
          <w:szCs w:val="28"/>
        </w:rPr>
        <w:t>á zpráva</w:t>
      </w:r>
      <w:r>
        <w:rPr>
          <w:rFonts w:ascii="Calibri" w:hAnsi="Calibri" w:cs="Calibri"/>
          <w:b/>
          <w:sz w:val="28"/>
          <w:szCs w:val="28"/>
        </w:rPr>
        <w:t xml:space="preserve"> HSBC</w:t>
      </w:r>
    </w:p>
    <w:p w14:paraId="47FBE696" w14:textId="77777777" w:rsidR="00AB515D" w:rsidRPr="00F341AB" w:rsidRDefault="00AB515D" w:rsidP="00450C95">
      <w:pPr>
        <w:spacing w:after="160" w:line="259" w:lineRule="auto"/>
        <w:rPr>
          <w:rFonts w:ascii="Calibri" w:hAnsi="Calibri" w:cs="Calibri"/>
        </w:rPr>
      </w:pPr>
    </w:p>
    <w:p w14:paraId="25C9ED1F" w14:textId="5F1ABDA4" w:rsidR="00AB515D" w:rsidRPr="009D6B32" w:rsidRDefault="00450C95" w:rsidP="00E04E50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  <w:r w:rsidRPr="009D6B32">
        <w:rPr>
          <w:rFonts w:ascii="Calibri" w:hAnsi="Calibri" w:cs="Calibri"/>
          <w:b/>
          <w:bCs/>
          <w:sz w:val="22"/>
          <w:szCs w:val="22"/>
        </w:rPr>
        <w:t xml:space="preserve">Praha, </w:t>
      </w:r>
      <w:r w:rsidR="009D6B32" w:rsidRPr="009D6B32">
        <w:rPr>
          <w:rFonts w:ascii="Calibri" w:hAnsi="Calibri" w:cs="Calibri"/>
          <w:b/>
          <w:bCs/>
          <w:sz w:val="22"/>
          <w:szCs w:val="22"/>
        </w:rPr>
        <w:t>5</w:t>
      </w:r>
      <w:r w:rsidRPr="009D6B32">
        <w:rPr>
          <w:rFonts w:ascii="Calibri" w:hAnsi="Calibri" w:cs="Calibri"/>
          <w:b/>
          <w:bCs/>
          <w:sz w:val="22"/>
          <w:szCs w:val="22"/>
        </w:rPr>
        <w:t>.</w:t>
      </w:r>
      <w:r w:rsidR="00AB515D" w:rsidRPr="009D6B3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D6B32" w:rsidRPr="009D6B32">
        <w:rPr>
          <w:rFonts w:ascii="Calibri" w:hAnsi="Calibri" w:cs="Calibri"/>
          <w:b/>
          <w:bCs/>
          <w:sz w:val="22"/>
          <w:szCs w:val="22"/>
        </w:rPr>
        <w:t>11</w:t>
      </w:r>
      <w:r w:rsidRPr="009D6B32">
        <w:rPr>
          <w:rFonts w:ascii="Calibri" w:hAnsi="Calibri" w:cs="Calibri"/>
          <w:b/>
          <w:bCs/>
          <w:sz w:val="22"/>
          <w:szCs w:val="22"/>
        </w:rPr>
        <w:t>.</w:t>
      </w:r>
      <w:r w:rsidR="00AB515D" w:rsidRPr="009D6B3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D6B32">
        <w:rPr>
          <w:rFonts w:ascii="Calibri" w:hAnsi="Calibri" w:cs="Calibri"/>
          <w:b/>
          <w:bCs/>
          <w:sz w:val="22"/>
          <w:szCs w:val="22"/>
        </w:rPr>
        <w:t>2019</w:t>
      </w:r>
      <w:r w:rsidR="00E04E50" w:rsidRPr="009D6B3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77C3" w:rsidRPr="009D6B32">
        <w:rPr>
          <w:rFonts w:ascii="Calibri" w:hAnsi="Calibri" w:cs="Calibri"/>
          <w:b/>
          <w:bCs/>
          <w:sz w:val="22"/>
          <w:szCs w:val="22"/>
        </w:rPr>
        <w:t>–</w:t>
      </w:r>
      <w:r w:rsidR="00E04E50" w:rsidRPr="009D6B3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77C3" w:rsidRPr="009D6B32">
        <w:rPr>
          <w:rFonts w:ascii="Calibri" w:hAnsi="Calibri" w:cs="Calibri"/>
          <w:b/>
          <w:bCs/>
          <w:sz w:val="22"/>
          <w:szCs w:val="22"/>
        </w:rPr>
        <w:t xml:space="preserve">Na pozadí rostoucí </w:t>
      </w:r>
      <w:r w:rsidR="009D6B32" w:rsidRPr="009D6B32">
        <w:rPr>
          <w:rFonts w:ascii="Calibri" w:hAnsi="Calibri" w:cs="Calibri"/>
          <w:b/>
          <w:bCs/>
          <w:sz w:val="22"/>
          <w:szCs w:val="22"/>
        </w:rPr>
        <w:t xml:space="preserve">vlny protekcionismu a </w:t>
      </w:r>
      <w:r w:rsidR="009C77C3" w:rsidRPr="009D6B32">
        <w:rPr>
          <w:rFonts w:ascii="Calibri" w:hAnsi="Calibri" w:cs="Calibri"/>
          <w:b/>
          <w:bCs/>
          <w:sz w:val="22"/>
          <w:szCs w:val="22"/>
        </w:rPr>
        <w:t xml:space="preserve">geopolitické nejistoty </w:t>
      </w:r>
      <w:r w:rsidR="009D6B32" w:rsidRPr="009D6B32">
        <w:rPr>
          <w:rFonts w:ascii="Calibri" w:hAnsi="Calibri" w:cs="Calibri"/>
          <w:b/>
          <w:bCs/>
          <w:sz w:val="22"/>
          <w:szCs w:val="22"/>
        </w:rPr>
        <w:t xml:space="preserve">se Evropa stane ještě atraktivnější obchodní destinací pro podniky po celém světě. </w:t>
      </w:r>
      <w:r w:rsidR="00E04E50" w:rsidRPr="009D6B32">
        <w:rPr>
          <w:rFonts w:ascii="Calibri" w:hAnsi="Calibri" w:cs="Calibri"/>
          <w:b/>
          <w:bCs/>
          <w:sz w:val="22"/>
          <w:szCs w:val="22"/>
        </w:rPr>
        <w:t xml:space="preserve">Podle nové zprávy </w:t>
      </w:r>
      <w:r w:rsidR="00E04E50" w:rsidRPr="009D6B32">
        <w:rPr>
          <w:rFonts w:ascii="Calibri" w:hAnsi="Calibri" w:cs="Calibri"/>
          <w:b/>
          <w:bCs/>
          <w:i/>
          <w:iCs/>
          <w:sz w:val="22"/>
          <w:szCs w:val="22"/>
        </w:rPr>
        <w:t>HSBC Navigator</w:t>
      </w:r>
      <w:r w:rsidR="00E04E50" w:rsidRPr="009D6B32">
        <w:rPr>
          <w:rFonts w:ascii="Calibri" w:hAnsi="Calibri" w:cs="Calibri"/>
          <w:b/>
          <w:bCs/>
          <w:sz w:val="22"/>
          <w:szCs w:val="22"/>
        </w:rPr>
        <w:t xml:space="preserve"> plánují </w:t>
      </w:r>
      <w:r w:rsidR="009D6B32" w:rsidRPr="009D6B32">
        <w:rPr>
          <w:rFonts w:ascii="Calibri" w:hAnsi="Calibri" w:cs="Calibri"/>
          <w:b/>
          <w:bCs/>
          <w:sz w:val="22"/>
          <w:szCs w:val="22"/>
        </w:rPr>
        <w:t xml:space="preserve">dvě pětiny z nich </w:t>
      </w:r>
      <w:r w:rsidR="00E04E50" w:rsidRPr="009D6B32">
        <w:rPr>
          <w:rFonts w:ascii="Calibri" w:hAnsi="Calibri" w:cs="Calibri"/>
          <w:b/>
          <w:bCs/>
          <w:sz w:val="22"/>
          <w:szCs w:val="22"/>
        </w:rPr>
        <w:t>v příštích 3</w:t>
      </w:r>
      <w:r w:rsidR="00AA0824">
        <w:rPr>
          <w:rFonts w:ascii="Calibri" w:hAnsi="Calibri" w:cs="Calibri"/>
          <w:b/>
          <w:bCs/>
          <w:sz w:val="22"/>
          <w:szCs w:val="22"/>
        </w:rPr>
        <w:t>–</w:t>
      </w:r>
      <w:r w:rsidR="00E04E50" w:rsidRPr="009D6B32">
        <w:rPr>
          <w:rFonts w:ascii="Calibri" w:hAnsi="Calibri" w:cs="Calibri"/>
          <w:b/>
          <w:bCs/>
          <w:sz w:val="22"/>
          <w:szCs w:val="22"/>
        </w:rPr>
        <w:t xml:space="preserve">5 letech </w:t>
      </w:r>
      <w:r w:rsidR="009D6B32" w:rsidRPr="009D6B32">
        <w:rPr>
          <w:rFonts w:ascii="Calibri" w:hAnsi="Calibri" w:cs="Calibri"/>
          <w:b/>
          <w:bCs/>
          <w:sz w:val="22"/>
          <w:szCs w:val="22"/>
        </w:rPr>
        <w:t>do Evropy expandovat a v</w:t>
      </w:r>
      <w:r w:rsidR="00E04E50" w:rsidRPr="009D6B32">
        <w:rPr>
          <w:rFonts w:ascii="Calibri" w:hAnsi="Calibri" w:cs="Calibri"/>
          <w:b/>
          <w:bCs/>
          <w:sz w:val="22"/>
          <w:szCs w:val="22"/>
        </w:rPr>
        <w:t>íce než polovina evropských firem</w:t>
      </w:r>
      <w:r w:rsidR="003A6624">
        <w:rPr>
          <w:rFonts w:ascii="Calibri" w:hAnsi="Calibri" w:cs="Calibri"/>
          <w:b/>
          <w:bCs/>
          <w:sz w:val="22"/>
          <w:szCs w:val="22"/>
        </w:rPr>
        <w:t xml:space="preserve"> se chystá </w:t>
      </w:r>
      <w:r w:rsidR="00E04E50" w:rsidRPr="009D6B32">
        <w:rPr>
          <w:rFonts w:ascii="Calibri" w:hAnsi="Calibri" w:cs="Calibri"/>
          <w:b/>
          <w:bCs/>
          <w:sz w:val="22"/>
          <w:szCs w:val="22"/>
        </w:rPr>
        <w:t>v rámci regionu</w:t>
      </w:r>
      <w:r w:rsidR="009D6B32" w:rsidRPr="009D6B32">
        <w:rPr>
          <w:rFonts w:ascii="Calibri" w:hAnsi="Calibri" w:cs="Calibri"/>
          <w:b/>
          <w:bCs/>
          <w:sz w:val="22"/>
          <w:szCs w:val="22"/>
        </w:rPr>
        <w:t xml:space="preserve"> zvýšit svou podnikatelskou aktivitu</w:t>
      </w:r>
      <w:r w:rsidR="00E04E50" w:rsidRPr="009D6B32">
        <w:rPr>
          <w:rFonts w:ascii="Calibri" w:hAnsi="Calibri" w:cs="Calibri"/>
          <w:b/>
          <w:bCs/>
          <w:sz w:val="22"/>
          <w:szCs w:val="22"/>
        </w:rPr>
        <w:t>.</w:t>
      </w:r>
    </w:p>
    <w:p w14:paraId="4E9A95ED" w14:textId="77777777" w:rsidR="009D6B32" w:rsidRPr="003A6624" w:rsidRDefault="003A6624" w:rsidP="00AB515D">
      <w:pPr>
        <w:rPr>
          <w:rFonts w:ascii="Calibri" w:hAnsi="Calibri" w:cs="Calibri"/>
          <w:b/>
          <w:bCs/>
          <w:sz w:val="22"/>
          <w:szCs w:val="22"/>
        </w:rPr>
      </w:pPr>
      <w:r w:rsidRPr="003A6624">
        <w:rPr>
          <w:rFonts w:ascii="Calibri" w:hAnsi="Calibri" w:cs="Calibri"/>
          <w:b/>
          <w:bCs/>
          <w:sz w:val="22"/>
          <w:szCs w:val="22"/>
        </w:rPr>
        <w:t>Evropa je stále nejatraktivnější</w:t>
      </w:r>
    </w:p>
    <w:p w14:paraId="1B7692DF" w14:textId="3EBA6845" w:rsidR="009D6B32" w:rsidRDefault="003A6624" w:rsidP="00AB515D">
      <w:pPr>
        <w:rPr>
          <w:rFonts w:ascii="Calibri" w:hAnsi="Calibri" w:cs="Calibri"/>
          <w:sz w:val="22"/>
          <w:szCs w:val="22"/>
        </w:rPr>
      </w:pPr>
      <w:r w:rsidRPr="003A6624">
        <w:rPr>
          <w:rFonts w:ascii="Calibri" w:hAnsi="Calibri" w:cs="Calibri"/>
          <w:sz w:val="22"/>
          <w:szCs w:val="22"/>
        </w:rPr>
        <w:t xml:space="preserve">Výsledky posledního průzkumu HSBC </w:t>
      </w:r>
      <w:r w:rsidRPr="003A6624">
        <w:rPr>
          <w:rFonts w:ascii="Calibri" w:hAnsi="Calibri" w:cs="Calibri"/>
          <w:i/>
          <w:iCs/>
          <w:sz w:val="22"/>
          <w:szCs w:val="22"/>
        </w:rPr>
        <w:t>Navigator: Now, next and how</w:t>
      </w:r>
      <w:r>
        <w:rPr>
          <w:rFonts w:ascii="Calibri" w:hAnsi="Calibri" w:cs="Calibri"/>
          <w:sz w:val="22"/>
          <w:szCs w:val="22"/>
        </w:rPr>
        <w:t xml:space="preserve"> zahrnujícího</w:t>
      </w:r>
      <w:r w:rsidRPr="003A6624">
        <w:rPr>
          <w:rFonts w:ascii="Calibri" w:hAnsi="Calibri" w:cs="Calibri"/>
          <w:sz w:val="22"/>
          <w:szCs w:val="22"/>
        </w:rPr>
        <w:t xml:space="preserve"> více než 9</w:t>
      </w:r>
      <w:r w:rsidR="00B53AD7">
        <w:rPr>
          <w:rFonts w:ascii="Calibri" w:hAnsi="Calibri" w:cs="Calibri"/>
          <w:sz w:val="22"/>
          <w:szCs w:val="22"/>
        </w:rPr>
        <w:t> </w:t>
      </w:r>
      <w:r w:rsidRPr="003A6624">
        <w:rPr>
          <w:rFonts w:ascii="Calibri" w:hAnsi="Calibri" w:cs="Calibri"/>
          <w:sz w:val="22"/>
          <w:szCs w:val="22"/>
        </w:rPr>
        <w:t xml:space="preserve">100 společností ve 35 zemích a teritoriích ukazují, že </w:t>
      </w:r>
      <w:r>
        <w:rPr>
          <w:rFonts w:ascii="Calibri" w:hAnsi="Calibri" w:cs="Calibri"/>
          <w:sz w:val="22"/>
          <w:szCs w:val="22"/>
        </w:rPr>
        <w:t xml:space="preserve">je </w:t>
      </w:r>
      <w:r w:rsidRPr="003A6624">
        <w:rPr>
          <w:rFonts w:ascii="Calibri" w:hAnsi="Calibri" w:cs="Calibri"/>
          <w:sz w:val="22"/>
          <w:szCs w:val="22"/>
        </w:rPr>
        <w:t xml:space="preserve">Evropa </w:t>
      </w:r>
      <w:r>
        <w:rPr>
          <w:rFonts w:ascii="Calibri" w:hAnsi="Calibri" w:cs="Calibri"/>
          <w:sz w:val="22"/>
          <w:szCs w:val="22"/>
        </w:rPr>
        <w:t xml:space="preserve">regionem číslo jedna pro podnikatele. </w:t>
      </w:r>
      <w:r w:rsidRPr="003A6624">
        <w:rPr>
          <w:rFonts w:ascii="Calibri" w:hAnsi="Calibri" w:cs="Calibri"/>
          <w:sz w:val="22"/>
          <w:szCs w:val="22"/>
        </w:rPr>
        <w:t>39</w:t>
      </w:r>
      <w:r w:rsidR="00B53AD7">
        <w:rPr>
          <w:rFonts w:ascii="Calibri" w:hAnsi="Calibri" w:cs="Calibri"/>
          <w:sz w:val="22"/>
          <w:szCs w:val="22"/>
        </w:rPr>
        <w:t> </w:t>
      </w:r>
      <w:r w:rsidRPr="003A6624">
        <w:rPr>
          <w:rFonts w:ascii="Calibri" w:hAnsi="Calibri" w:cs="Calibri"/>
          <w:sz w:val="22"/>
          <w:szCs w:val="22"/>
        </w:rPr>
        <w:t>%</w:t>
      </w:r>
      <w:r>
        <w:rPr>
          <w:rFonts w:ascii="Calibri" w:hAnsi="Calibri" w:cs="Calibri"/>
          <w:sz w:val="22"/>
          <w:szCs w:val="22"/>
        </w:rPr>
        <w:t xml:space="preserve"> </w:t>
      </w:r>
      <w:r w:rsidRPr="003A6624">
        <w:rPr>
          <w:rFonts w:ascii="Calibri" w:hAnsi="Calibri" w:cs="Calibri"/>
          <w:sz w:val="22"/>
          <w:szCs w:val="22"/>
        </w:rPr>
        <w:t>firem</w:t>
      </w:r>
      <w:r>
        <w:rPr>
          <w:rFonts w:ascii="Calibri" w:hAnsi="Calibri" w:cs="Calibri"/>
          <w:sz w:val="22"/>
          <w:szCs w:val="22"/>
        </w:rPr>
        <w:t xml:space="preserve"> z celého světa plánuje </w:t>
      </w:r>
      <w:r w:rsidRPr="003A6624">
        <w:rPr>
          <w:rFonts w:ascii="Calibri" w:hAnsi="Calibri" w:cs="Calibri"/>
          <w:sz w:val="22"/>
          <w:szCs w:val="22"/>
        </w:rPr>
        <w:t>v příštích 3</w:t>
      </w:r>
      <w:r w:rsidR="00B53AD7">
        <w:rPr>
          <w:rFonts w:ascii="Calibri" w:hAnsi="Calibri" w:cs="Calibri"/>
          <w:sz w:val="22"/>
          <w:szCs w:val="22"/>
        </w:rPr>
        <w:t>–</w:t>
      </w:r>
      <w:r w:rsidRPr="003A6624">
        <w:rPr>
          <w:rFonts w:ascii="Calibri" w:hAnsi="Calibri" w:cs="Calibri"/>
          <w:sz w:val="22"/>
          <w:szCs w:val="22"/>
        </w:rPr>
        <w:t>5 letech</w:t>
      </w:r>
      <w:r>
        <w:rPr>
          <w:rFonts w:ascii="Calibri" w:hAnsi="Calibri" w:cs="Calibri"/>
          <w:sz w:val="22"/>
          <w:szCs w:val="22"/>
        </w:rPr>
        <w:t xml:space="preserve"> do Evropy</w:t>
      </w:r>
      <w:r w:rsidRPr="003A6624">
        <w:rPr>
          <w:rFonts w:ascii="Calibri" w:hAnsi="Calibri" w:cs="Calibri"/>
          <w:sz w:val="22"/>
          <w:szCs w:val="22"/>
        </w:rPr>
        <w:t xml:space="preserve"> expandovat a</w:t>
      </w:r>
      <w:r w:rsidR="00B53AD7">
        <w:rPr>
          <w:rFonts w:ascii="Calibri" w:hAnsi="Calibri" w:cs="Calibri"/>
          <w:sz w:val="22"/>
          <w:szCs w:val="22"/>
        </w:rPr>
        <w:t> </w:t>
      </w:r>
      <w:r w:rsidRPr="003A6624">
        <w:rPr>
          <w:rFonts w:ascii="Calibri" w:hAnsi="Calibri" w:cs="Calibri"/>
          <w:sz w:val="22"/>
          <w:szCs w:val="22"/>
        </w:rPr>
        <w:t>52</w:t>
      </w:r>
      <w:r w:rsidR="00B53AD7">
        <w:rPr>
          <w:rFonts w:ascii="Calibri" w:hAnsi="Calibri" w:cs="Calibri"/>
          <w:sz w:val="22"/>
          <w:szCs w:val="22"/>
        </w:rPr>
        <w:t> </w:t>
      </w:r>
      <w:r w:rsidRPr="003A6624">
        <w:rPr>
          <w:rFonts w:ascii="Calibri" w:hAnsi="Calibri" w:cs="Calibri"/>
          <w:sz w:val="22"/>
          <w:szCs w:val="22"/>
        </w:rPr>
        <w:t>% evropských firem</w:t>
      </w:r>
      <w:r>
        <w:rPr>
          <w:rFonts w:ascii="Calibri" w:hAnsi="Calibri" w:cs="Calibri"/>
          <w:sz w:val="22"/>
          <w:szCs w:val="22"/>
        </w:rPr>
        <w:t xml:space="preserve"> v tomto období</w:t>
      </w:r>
      <w:r w:rsidRPr="003A6624">
        <w:rPr>
          <w:rFonts w:ascii="Calibri" w:hAnsi="Calibri" w:cs="Calibri"/>
          <w:sz w:val="22"/>
          <w:szCs w:val="22"/>
        </w:rPr>
        <w:t xml:space="preserve"> očekáv</w:t>
      </w:r>
      <w:r>
        <w:rPr>
          <w:rFonts w:ascii="Calibri" w:hAnsi="Calibri" w:cs="Calibri"/>
          <w:sz w:val="22"/>
          <w:szCs w:val="22"/>
        </w:rPr>
        <w:t>á</w:t>
      </w:r>
      <w:r w:rsidRPr="003A6624">
        <w:rPr>
          <w:rFonts w:ascii="Calibri" w:hAnsi="Calibri" w:cs="Calibri"/>
          <w:sz w:val="22"/>
          <w:szCs w:val="22"/>
        </w:rPr>
        <w:t xml:space="preserve"> posílení svých aktivit</w:t>
      </w:r>
      <w:r>
        <w:rPr>
          <w:rFonts w:ascii="Calibri" w:hAnsi="Calibri" w:cs="Calibri"/>
          <w:sz w:val="22"/>
          <w:szCs w:val="22"/>
        </w:rPr>
        <w:t xml:space="preserve"> </w:t>
      </w:r>
      <w:r w:rsidRPr="003A6624">
        <w:rPr>
          <w:rFonts w:ascii="Calibri" w:hAnsi="Calibri" w:cs="Calibri"/>
          <w:sz w:val="22"/>
          <w:szCs w:val="22"/>
        </w:rPr>
        <w:t xml:space="preserve">v rámci regionu. </w:t>
      </w:r>
      <w:r>
        <w:rPr>
          <w:rFonts w:ascii="Calibri" w:hAnsi="Calibri" w:cs="Calibri"/>
          <w:sz w:val="22"/>
          <w:szCs w:val="22"/>
        </w:rPr>
        <w:t xml:space="preserve">Oproti </w:t>
      </w:r>
      <w:r w:rsidR="008924C4">
        <w:rPr>
          <w:rFonts w:ascii="Calibri" w:hAnsi="Calibri" w:cs="Calibri"/>
          <w:sz w:val="22"/>
          <w:szCs w:val="22"/>
        </w:rPr>
        <w:t>minulému roku se o</w:t>
      </w:r>
      <w:r w:rsidRPr="003A6624">
        <w:rPr>
          <w:rFonts w:ascii="Calibri" w:hAnsi="Calibri" w:cs="Calibri"/>
          <w:sz w:val="22"/>
          <w:szCs w:val="22"/>
        </w:rPr>
        <w:t>chota investovat do aktivit na starém kontinentu mezi evropskými firmami dokonce zvýšila (47</w:t>
      </w:r>
      <w:r w:rsidR="00B53AD7">
        <w:rPr>
          <w:rFonts w:ascii="Calibri" w:hAnsi="Calibri" w:cs="Calibri"/>
          <w:sz w:val="22"/>
          <w:szCs w:val="22"/>
        </w:rPr>
        <w:t> </w:t>
      </w:r>
      <w:r w:rsidRPr="003A6624">
        <w:rPr>
          <w:rFonts w:ascii="Calibri" w:hAnsi="Calibri" w:cs="Calibri"/>
          <w:sz w:val="22"/>
          <w:szCs w:val="22"/>
        </w:rPr>
        <w:t>% v roce 2018).</w:t>
      </w:r>
    </w:p>
    <w:p w14:paraId="2EED2C76" w14:textId="77777777" w:rsidR="00AB515D" w:rsidRDefault="00AB515D" w:rsidP="00AB515D">
      <w:pPr>
        <w:rPr>
          <w:rFonts w:ascii="Calibri" w:hAnsi="Calibri" w:cs="Calibri"/>
          <w:sz w:val="22"/>
          <w:szCs w:val="22"/>
        </w:rPr>
      </w:pPr>
    </w:p>
    <w:p w14:paraId="5BCF6E3A" w14:textId="5B4A092B" w:rsidR="008924C4" w:rsidRPr="00EC37D2" w:rsidRDefault="008924C4" w:rsidP="00AB515D">
      <w:pPr>
        <w:rPr>
          <w:rFonts w:ascii="Calibri" w:hAnsi="Calibri" w:cs="Calibri"/>
          <w:i/>
          <w:iCs/>
          <w:sz w:val="22"/>
          <w:szCs w:val="22"/>
        </w:rPr>
      </w:pPr>
      <w:r w:rsidRPr="008924C4">
        <w:rPr>
          <w:rFonts w:ascii="Calibri" w:hAnsi="Calibri" w:cs="Calibri"/>
          <w:i/>
          <w:iCs/>
          <w:sz w:val="22"/>
          <w:szCs w:val="22"/>
        </w:rPr>
        <w:t>„Z výsledků posledního průzkumu Navigator vyplývá, že i přes výzvy, kterým podniky v</w:t>
      </w:r>
      <w:r w:rsidR="00B53AD7">
        <w:rPr>
          <w:rFonts w:ascii="Calibri" w:hAnsi="Calibri" w:cs="Calibri"/>
          <w:i/>
          <w:iCs/>
          <w:sz w:val="22"/>
          <w:szCs w:val="22"/>
        </w:rPr>
        <w:t> </w:t>
      </w:r>
      <w:r w:rsidRPr="008924C4">
        <w:rPr>
          <w:rFonts w:ascii="Calibri" w:hAnsi="Calibri" w:cs="Calibri"/>
          <w:i/>
          <w:iCs/>
          <w:sz w:val="22"/>
          <w:szCs w:val="22"/>
        </w:rPr>
        <w:t xml:space="preserve">regionu čelí, </w:t>
      </w:r>
      <w:r>
        <w:rPr>
          <w:rFonts w:ascii="Calibri" w:hAnsi="Calibri" w:cs="Calibri"/>
          <w:i/>
          <w:iCs/>
          <w:sz w:val="22"/>
          <w:szCs w:val="22"/>
        </w:rPr>
        <w:t>j</w:t>
      </w:r>
      <w:r w:rsidRPr="008924C4">
        <w:rPr>
          <w:rFonts w:ascii="Calibri" w:hAnsi="Calibri" w:cs="Calibri"/>
          <w:i/>
          <w:iCs/>
          <w:sz w:val="22"/>
          <w:szCs w:val="22"/>
        </w:rPr>
        <w:t>e Evropa</w:t>
      </w:r>
      <w:r>
        <w:rPr>
          <w:rFonts w:ascii="Calibri" w:hAnsi="Calibri" w:cs="Calibri"/>
          <w:i/>
          <w:iCs/>
          <w:sz w:val="22"/>
          <w:szCs w:val="22"/>
        </w:rPr>
        <w:t xml:space="preserve"> na dobré cestě</w:t>
      </w:r>
      <w:r w:rsidRPr="008924C4">
        <w:rPr>
          <w:rFonts w:ascii="Calibri" w:hAnsi="Calibri" w:cs="Calibri"/>
          <w:i/>
          <w:iCs/>
          <w:sz w:val="22"/>
          <w:szCs w:val="22"/>
        </w:rPr>
        <w:t xml:space="preserve"> stát se ještě atraktivnějším </w:t>
      </w:r>
      <w:r>
        <w:rPr>
          <w:rFonts w:ascii="Calibri" w:hAnsi="Calibri" w:cs="Calibri"/>
          <w:i/>
          <w:iCs/>
          <w:sz w:val="22"/>
          <w:szCs w:val="22"/>
        </w:rPr>
        <w:t>místem pro podnikání</w:t>
      </w:r>
      <w:r w:rsidRPr="008924C4">
        <w:rPr>
          <w:rFonts w:ascii="Calibri" w:hAnsi="Calibri" w:cs="Calibri"/>
          <w:i/>
          <w:iCs/>
          <w:sz w:val="22"/>
          <w:szCs w:val="22"/>
        </w:rPr>
        <w:t xml:space="preserve">. Vzhledem k tomu, že </w:t>
      </w:r>
      <w:r w:rsidR="00B73D29">
        <w:rPr>
          <w:rFonts w:ascii="Calibri" w:hAnsi="Calibri" w:cs="Calibri"/>
          <w:i/>
          <w:iCs/>
          <w:sz w:val="22"/>
          <w:szCs w:val="22"/>
        </w:rPr>
        <w:t xml:space="preserve">je </w:t>
      </w:r>
      <w:r w:rsidRPr="008924C4">
        <w:rPr>
          <w:rFonts w:ascii="Calibri" w:hAnsi="Calibri" w:cs="Calibri"/>
          <w:i/>
          <w:iCs/>
          <w:sz w:val="22"/>
          <w:szCs w:val="22"/>
        </w:rPr>
        <w:t xml:space="preserve">EU největším obchodním blokem světa na dynamickém trhu </w:t>
      </w:r>
      <w:r w:rsidR="00B73D29">
        <w:rPr>
          <w:rFonts w:ascii="Calibri" w:hAnsi="Calibri" w:cs="Calibri"/>
          <w:i/>
          <w:iCs/>
          <w:sz w:val="22"/>
          <w:szCs w:val="22"/>
        </w:rPr>
        <w:t xml:space="preserve">s </w:t>
      </w:r>
      <w:r w:rsidRPr="008924C4">
        <w:rPr>
          <w:rFonts w:ascii="Calibri" w:hAnsi="Calibri" w:cs="Calibri"/>
          <w:i/>
          <w:iCs/>
          <w:sz w:val="22"/>
          <w:szCs w:val="22"/>
        </w:rPr>
        <w:t>více než 500 milion</w:t>
      </w:r>
      <w:r w:rsidR="00B73D29">
        <w:rPr>
          <w:rFonts w:ascii="Calibri" w:hAnsi="Calibri" w:cs="Calibri"/>
          <w:i/>
          <w:iCs/>
          <w:sz w:val="22"/>
          <w:szCs w:val="22"/>
        </w:rPr>
        <w:t>y</w:t>
      </w:r>
      <w:r w:rsidRPr="008924C4">
        <w:rPr>
          <w:rFonts w:ascii="Calibri" w:hAnsi="Calibri" w:cs="Calibri"/>
          <w:i/>
          <w:iCs/>
          <w:sz w:val="22"/>
          <w:szCs w:val="22"/>
        </w:rPr>
        <w:t xml:space="preserve"> spotřebitel</w:t>
      </w:r>
      <w:r w:rsidR="00B73D29">
        <w:rPr>
          <w:rFonts w:ascii="Calibri" w:hAnsi="Calibri" w:cs="Calibri"/>
          <w:i/>
          <w:iCs/>
          <w:sz w:val="22"/>
          <w:szCs w:val="22"/>
        </w:rPr>
        <w:t>i</w:t>
      </w:r>
      <w:r w:rsidRPr="008924C4">
        <w:rPr>
          <w:rFonts w:ascii="Calibri" w:hAnsi="Calibri" w:cs="Calibri"/>
          <w:i/>
          <w:iCs/>
          <w:sz w:val="22"/>
          <w:szCs w:val="22"/>
        </w:rPr>
        <w:t xml:space="preserve"> a </w:t>
      </w:r>
      <w:r w:rsidR="00EC37D2">
        <w:rPr>
          <w:rFonts w:ascii="Calibri" w:hAnsi="Calibri" w:cs="Calibri"/>
          <w:i/>
          <w:iCs/>
          <w:sz w:val="22"/>
          <w:szCs w:val="22"/>
        </w:rPr>
        <w:t xml:space="preserve">světovým </w:t>
      </w:r>
      <w:r w:rsidR="00B73D29">
        <w:rPr>
          <w:rFonts w:ascii="Calibri" w:hAnsi="Calibri" w:cs="Calibri"/>
          <w:i/>
          <w:iCs/>
          <w:sz w:val="22"/>
          <w:szCs w:val="22"/>
        </w:rPr>
        <w:t>centrem</w:t>
      </w:r>
      <w:r w:rsidR="00EC37D2">
        <w:rPr>
          <w:rFonts w:ascii="Calibri" w:hAnsi="Calibri" w:cs="Calibri"/>
          <w:i/>
          <w:iCs/>
          <w:sz w:val="22"/>
          <w:szCs w:val="22"/>
        </w:rPr>
        <w:t xml:space="preserve"> pro</w:t>
      </w:r>
      <w:r w:rsidRPr="008924C4">
        <w:rPr>
          <w:rFonts w:ascii="Calibri" w:hAnsi="Calibri" w:cs="Calibri"/>
          <w:i/>
          <w:iCs/>
          <w:sz w:val="22"/>
          <w:szCs w:val="22"/>
        </w:rPr>
        <w:t xml:space="preserve"> přím</w:t>
      </w:r>
      <w:r w:rsidR="00EC37D2">
        <w:rPr>
          <w:rFonts w:ascii="Calibri" w:hAnsi="Calibri" w:cs="Calibri"/>
          <w:i/>
          <w:iCs/>
          <w:sz w:val="22"/>
          <w:szCs w:val="22"/>
        </w:rPr>
        <w:t>é</w:t>
      </w:r>
      <w:r w:rsidRPr="008924C4">
        <w:rPr>
          <w:rFonts w:ascii="Calibri" w:hAnsi="Calibri" w:cs="Calibri"/>
          <w:i/>
          <w:iCs/>
          <w:sz w:val="22"/>
          <w:szCs w:val="22"/>
        </w:rPr>
        <w:t xml:space="preserve"> zahraniční investic</w:t>
      </w:r>
      <w:r w:rsidR="00EC37D2">
        <w:rPr>
          <w:rFonts w:ascii="Calibri" w:hAnsi="Calibri" w:cs="Calibri"/>
          <w:i/>
          <w:iCs/>
          <w:sz w:val="22"/>
          <w:szCs w:val="22"/>
        </w:rPr>
        <w:t>e</w:t>
      </w:r>
      <w:r w:rsidRPr="008924C4">
        <w:rPr>
          <w:rFonts w:ascii="Calibri" w:hAnsi="Calibri" w:cs="Calibri"/>
          <w:i/>
          <w:iCs/>
          <w:sz w:val="22"/>
          <w:szCs w:val="22"/>
        </w:rPr>
        <w:t>,</w:t>
      </w:r>
      <w:r w:rsidR="00EC37D2">
        <w:rPr>
          <w:rFonts w:ascii="Calibri" w:hAnsi="Calibri" w:cs="Calibri"/>
          <w:i/>
          <w:iCs/>
          <w:sz w:val="22"/>
          <w:szCs w:val="22"/>
        </w:rPr>
        <w:t xml:space="preserve"> není tento trend žádným překvapením</w:t>
      </w:r>
      <w:r w:rsidRPr="008924C4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EC37D2">
        <w:rPr>
          <w:rFonts w:ascii="Calibri" w:hAnsi="Calibri" w:cs="Calibri"/>
          <w:i/>
          <w:iCs/>
          <w:sz w:val="22"/>
          <w:szCs w:val="22"/>
        </w:rPr>
        <w:t>Jako mezinárodní banka s více než 12</w:t>
      </w:r>
      <w:r w:rsidR="00B53AD7">
        <w:rPr>
          <w:rFonts w:ascii="Calibri" w:hAnsi="Calibri" w:cs="Calibri"/>
          <w:i/>
          <w:iCs/>
          <w:sz w:val="22"/>
          <w:szCs w:val="22"/>
        </w:rPr>
        <w:t> </w:t>
      </w:r>
      <w:r w:rsidR="00EC37D2">
        <w:rPr>
          <w:rFonts w:ascii="Calibri" w:hAnsi="Calibri" w:cs="Calibri"/>
          <w:i/>
          <w:iCs/>
          <w:sz w:val="22"/>
          <w:szCs w:val="22"/>
        </w:rPr>
        <w:t>500 evropskými klienty se HSBC nachází v dobré pozici pro to</w:t>
      </w:r>
      <w:r w:rsidR="00B53AD7">
        <w:rPr>
          <w:rFonts w:ascii="Calibri" w:hAnsi="Calibri" w:cs="Calibri"/>
          <w:i/>
          <w:iCs/>
          <w:sz w:val="22"/>
          <w:szCs w:val="22"/>
        </w:rPr>
        <w:t>,</w:t>
      </w:r>
      <w:r w:rsidR="00EC37D2">
        <w:rPr>
          <w:rFonts w:ascii="Calibri" w:hAnsi="Calibri" w:cs="Calibri"/>
          <w:i/>
          <w:iCs/>
          <w:sz w:val="22"/>
          <w:szCs w:val="22"/>
        </w:rPr>
        <w:t xml:space="preserve"> propojit své klienty s příležitostmi v Evropě i mimo ni</w:t>
      </w:r>
      <w:r w:rsidRPr="008924C4">
        <w:rPr>
          <w:rFonts w:ascii="Calibri" w:hAnsi="Calibri" w:cs="Calibri"/>
          <w:i/>
          <w:iCs/>
          <w:sz w:val="22"/>
          <w:szCs w:val="22"/>
        </w:rPr>
        <w:t>,“</w:t>
      </w:r>
      <w:r>
        <w:rPr>
          <w:rFonts w:ascii="Calibri" w:hAnsi="Calibri" w:cs="Calibri"/>
          <w:sz w:val="22"/>
          <w:szCs w:val="22"/>
        </w:rPr>
        <w:t xml:space="preserve"> říká </w:t>
      </w:r>
      <w:r w:rsidRPr="008924C4">
        <w:rPr>
          <w:rFonts w:ascii="Calibri" w:hAnsi="Calibri" w:cs="Calibri"/>
          <w:sz w:val="22"/>
          <w:szCs w:val="22"/>
        </w:rPr>
        <w:t xml:space="preserve">Richard Keery, generální ředitel HSBC </w:t>
      </w:r>
      <w:r>
        <w:rPr>
          <w:rFonts w:ascii="Calibri" w:hAnsi="Calibri" w:cs="Calibri"/>
          <w:sz w:val="22"/>
          <w:szCs w:val="22"/>
        </w:rPr>
        <w:t>Česká republika.</w:t>
      </w:r>
    </w:p>
    <w:p w14:paraId="3FC48C39" w14:textId="77777777" w:rsidR="008924C4" w:rsidRPr="004E1D63" w:rsidRDefault="008924C4" w:rsidP="00AB515D">
      <w:pPr>
        <w:rPr>
          <w:rFonts w:ascii="Calibri" w:hAnsi="Calibri" w:cs="Calibri"/>
          <w:sz w:val="22"/>
          <w:szCs w:val="22"/>
        </w:rPr>
      </w:pPr>
    </w:p>
    <w:p w14:paraId="724448C9" w14:textId="32EA6F53" w:rsidR="00EC74D7" w:rsidRDefault="00EC37D2" w:rsidP="00AB515D">
      <w:pPr>
        <w:rPr>
          <w:rFonts w:ascii="Calibri" w:hAnsi="Calibri" w:cs="Calibri"/>
          <w:bCs/>
          <w:sz w:val="22"/>
          <w:szCs w:val="22"/>
        </w:rPr>
      </w:pPr>
      <w:r w:rsidRPr="00EC37D2">
        <w:rPr>
          <w:rFonts w:ascii="Calibri" w:hAnsi="Calibri" w:cs="Calibri"/>
          <w:bCs/>
          <w:sz w:val="22"/>
          <w:szCs w:val="22"/>
        </w:rPr>
        <w:t>Německo (15</w:t>
      </w:r>
      <w:r w:rsidR="004A7B12">
        <w:rPr>
          <w:rFonts w:ascii="Calibri" w:hAnsi="Calibri" w:cs="Calibri"/>
          <w:bCs/>
          <w:sz w:val="22"/>
          <w:szCs w:val="22"/>
        </w:rPr>
        <w:t> </w:t>
      </w:r>
      <w:r w:rsidRPr="00EC37D2">
        <w:rPr>
          <w:rFonts w:ascii="Calibri" w:hAnsi="Calibri" w:cs="Calibri"/>
          <w:bCs/>
          <w:sz w:val="22"/>
          <w:szCs w:val="22"/>
        </w:rPr>
        <w:t>%), Francie (13</w:t>
      </w:r>
      <w:r w:rsidR="004A7B12">
        <w:rPr>
          <w:rFonts w:ascii="Calibri" w:hAnsi="Calibri" w:cs="Calibri"/>
          <w:bCs/>
          <w:sz w:val="22"/>
          <w:szCs w:val="22"/>
        </w:rPr>
        <w:t> </w:t>
      </w:r>
      <w:r w:rsidRPr="00EC37D2">
        <w:rPr>
          <w:rFonts w:ascii="Calibri" w:hAnsi="Calibri" w:cs="Calibri"/>
          <w:bCs/>
          <w:sz w:val="22"/>
          <w:szCs w:val="22"/>
        </w:rPr>
        <w:t>%) a Spojené království (10</w:t>
      </w:r>
      <w:r w:rsidR="004A7B12">
        <w:rPr>
          <w:rFonts w:ascii="Calibri" w:hAnsi="Calibri" w:cs="Calibri"/>
          <w:bCs/>
          <w:sz w:val="22"/>
          <w:szCs w:val="22"/>
        </w:rPr>
        <w:t> </w:t>
      </w:r>
      <w:r w:rsidRPr="00EC37D2">
        <w:rPr>
          <w:rFonts w:ascii="Calibri" w:hAnsi="Calibri" w:cs="Calibri"/>
          <w:bCs/>
          <w:sz w:val="22"/>
          <w:szCs w:val="22"/>
        </w:rPr>
        <w:t xml:space="preserve">%) jsou na prvním místě na seznamu </w:t>
      </w:r>
      <w:r>
        <w:rPr>
          <w:rFonts w:ascii="Calibri" w:hAnsi="Calibri" w:cs="Calibri"/>
          <w:bCs/>
          <w:sz w:val="22"/>
          <w:szCs w:val="22"/>
        </w:rPr>
        <w:t>nejatraktivnějších trhů pro firmy z</w:t>
      </w:r>
      <w:r w:rsidR="006E297E">
        <w:rPr>
          <w:rFonts w:ascii="Calibri" w:hAnsi="Calibri" w:cs="Calibri"/>
          <w:bCs/>
          <w:sz w:val="22"/>
          <w:szCs w:val="22"/>
        </w:rPr>
        <w:t> </w:t>
      </w:r>
      <w:r>
        <w:rPr>
          <w:rFonts w:ascii="Calibri" w:hAnsi="Calibri" w:cs="Calibri"/>
          <w:bCs/>
          <w:sz w:val="22"/>
          <w:szCs w:val="22"/>
        </w:rPr>
        <w:t>celého</w:t>
      </w:r>
      <w:r w:rsidR="006E297E">
        <w:rPr>
          <w:rFonts w:ascii="Calibri" w:hAnsi="Calibri" w:cs="Calibri"/>
          <w:bCs/>
          <w:sz w:val="22"/>
          <w:szCs w:val="22"/>
        </w:rPr>
        <w:t xml:space="preserve"> světa</w:t>
      </w:r>
      <w:r w:rsidRPr="00EC37D2">
        <w:rPr>
          <w:rFonts w:ascii="Calibri" w:hAnsi="Calibri" w:cs="Calibri"/>
          <w:bCs/>
          <w:sz w:val="22"/>
          <w:szCs w:val="22"/>
        </w:rPr>
        <w:t>. Podle průzkumu HSBC jsou hlavními důvody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lastRenderedPageBreak/>
        <w:t>podtrhujícími</w:t>
      </w:r>
      <w:r w:rsidRPr="00EC37D2">
        <w:rPr>
          <w:rFonts w:ascii="Calibri" w:hAnsi="Calibri" w:cs="Calibri"/>
          <w:bCs/>
          <w:sz w:val="22"/>
          <w:szCs w:val="22"/>
        </w:rPr>
        <w:t xml:space="preserve"> přitažlivost Evropy </w:t>
      </w:r>
      <w:r>
        <w:rPr>
          <w:rFonts w:ascii="Calibri" w:hAnsi="Calibri" w:cs="Calibri"/>
          <w:bCs/>
          <w:sz w:val="22"/>
          <w:szCs w:val="22"/>
        </w:rPr>
        <w:t>stabilní</w:t>
      </w:r>
      <w:r w:rsidRPr="00EC37D2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poptávka ze strany zákazníků</w:t>
      </w:r>
      <w:r w:rsidRPr="00EC37D2">
        <w:rPr>
          <w:rFonts w:ascii="Calibri" w:hAnsi="Calibri" w:cs="Calibri"/>
          <w:bCs/>
          <w:sz w:val="22"/>
          <w:szCs w:val="22"/>
        </w:rPr>
        <w:t xml:space="preserve">, příznivé </w:t>
      </w:r>
      <w:r>
        <w:rPr>
          <w:rFonts w:ascii="Calibri" w:hAnsi="Calibri" w:cs="Calibri"/>
          <w:bCs/>
          <w:sz w:val="22"/>
          <w:szCs w:val="22"/>
        </w:rPr>
        <w:t xml:space="preserve">prostředí pro strategická partnerství </w:t>
      </w:r>
      <w:r w:rsidRPr="00EC37D2">
        <w:rPr>
          <w:rFonts w:ascii="Calibri" w:hAnsi="Calibri" w:cs="Calibri"/>
          <w:bCs/>
          <w:sz w:val="22"/>
          <w:szCs w:val="22"/>
        </w:rPr>
        <w:t>a přístup k novým dodavatelům nebo partnerům.</w:t>
      </w:r>
    </w:p>
    <w:p w14:paraId="40A93E4E" w14:textId="77777777" w:rsidR="00EC37D2" w:rsidRPr="004E1D63" w:rsidRDefault="00EC37D2" w:rsidP="00AB515D">
      <w:pPr>
        <w:rPr>
          <w:rFonts w:ascii="Calibri" w:hAnsi="Calibri" w:cs="Calibri"/>
          <w:bCs/>
          <w:sz w:val="22"/>
          <w:szCs w:val="22"/>
        </w:rPr>
      </w:pPr>
    </w:p>
    <w:p w14:paraId="37C816C5" w14:textId="5AE8D5F2" w:rsidR="00EC74D7" w:rsidRDefault="00EC37D2" w:rsidP="00AB515D">
      <w:pPr>
        <w:rPr>
          <w:rFonts w:ascii="Calibri" w:hAnsi="Calibri" w:cs="Calibri"/>
          <w:bCs/>
          <w:sz w:val="22"/>
          <w:szCs w:val="22"/>
        </w:rPr>
      </w:pPr>
      <w:r w:rsidRPr="00EC37D2">
        <w:rPr>
          <w:rFonts w:ascii="Calibri" w:hAnsi="Calibri" w:cs="Calibri"/>
          <w:bCs/>
          <w:sz w:val="22"/>
          <w:szCs w:val="22"/>
        </w:rPr>
        <w:t xml:space="preserve">Evropské </w:t>
      </w:r>
      <w:r>
        <w:rPr>
          <w:rFonts w:ascii="Calibri" w:hAnsi="Calibri" w:cs="Calibri"/>
          <w:bCs/>
          <w:sz w:val="22"/>
          <w:szCs w:val="22"/>
        </w:rPr>
        <w:t>firmy se na budoucí vývoj svého podnikání dívají spíše pozitivně</w:t>
      </w:r>
      <w:r w:rsidRPr="00EC37D2">
        <w:rPr>
          <w:rFonts w:ascii="Calibri" w:hAnsi="Calibri" w:cs="Calibri"/>
          <w:bCs/>
          <w:sz w:val="22"/>
          <w:szCs w:val="22"/>
        </w:rPr>
        <w:t xml:space="preserve">. Drtivá většina </w:t>
      </w:r>
      <w:r>
        <w:rPr>
          <w:rFonts w:ascii="Calibri" w:hAnsi="Calibri" w:cs="Calibri"/>
          <w:bCs/>
          <w:sz w:val="22"/>
          <w:szCs w:val="22"/>
        </w:rPr>
        <w:t>z nich</w:t>
      </w:r>
      <w:r w:rsidRPr="00EC37D2">
        <w:rPr>
          <w:rFonts w:ascii="Calibri" w:hAnsi="Calibri" w:cs="Calibri"/>
          <w:bCs/>
          <w:sz w:val="22"/>
          <w:szCs w:val="22"/>
        </w:rPr>
        <w:t xml:space="preserve"> (79</w:t>
      </w:r>
      <w:r w:rsidR="006E297E">
        <w:rPr>
          <w:rFonts w:ascii="Calibri" w:hAnsi="Calibri" w:cs="Calibri"/>
          <w:bCs/>
          <w:sz w:val="22"/>
          <w:szCs w:val="22"/>
        </w:rPr>
        <w:t> </w:t>
      </w:r>
      <w:r w:rsidRPr="00EC37D2">
        <w:rPr>
          <w:rFonts w:ascii="Calibri" w:hAnsi="Calibri" w:cs="Calibri"/>
          <w:bCs/>
          <w:sz w:val="22"/>
          <w:szCs w:val="22"/>
        </w:rPr>
        <w:t>%) očekává v příštím roce</w:t>
      </w:r>
      <w:r>
        <w:rPr>
          <w:rFonts w:ascii="Calibri" w:hAnsi="Calibri" w:cs="Calibri"/>
          <w:bCs/>
          <w:sz w:val="22"/>
          <w:szCs w:val="22"/>
        </w:rPr>
        <w:t xml:space="preserve"> růst</w:t>
      </w:r>
      <w:r w:rsidRPr="00EC37D2">
        <w:rPr>
          <w:rFonts w:ascii="Calibri" w:hAnsi="Calibri" w:cs="Calibri"/>
          <w:bCs/>
          <w:sz w:val="22"/>
          <w:szCs w:val="22"/>
        </w:rPr>
        <w:t xml:space="preserve">. Téměř </w:t>
      </w:r>
      <w:r>
        <w:rPr>
          <w:rFonts w:ascii="Calibri" w:hAnsi="Calibri" w:cs="Calibri"/>
          <w:bCs/>
          <w:sz w:val="22"/>
          <w:szCs w:val="22"/>
        </w:rPr>
        <w:t>k</w:t>
      </w:r>
      <w:r w:rsidR="00FB62E5">
        <w:rPr>
          <w:rFonts w:ascii="Calibri" w:hAnsi="Calibri" w:cs="Calibri"/>
          <w:bCs/>
          <w:sz w:val="22"/>
          <w:szCs w:val="22"/>
        </w:rPr>
        <w:t>aždá pátá</w:t>
      </w:r>
      <w:r w:rsidRPr="00EC37D2">
        <w:rPr>
          <w:rFonts w:ascii="Calibri" w:hAnsi="Calibri" w:cs="Calibri"/>
          <w:bCs/>
          <w:sz w:val="22"/>
          <w:szCs w:val="22"/>
        </w:rPr>
        <w:t xml:space="preserve"> (18</w:t>
      </w:r>
      <w:r w:rsidR="006E297E">
        <w:rPr>
          <w:rFonts w:ascii="Calibri" w:hAnsi="Calibri" w:cs="Calibri"/>
          <w:bCs/>
          <w:sz w:val="22"/>
          <w:szCs w:val="22"/>
        </w:rPr>
        <w:t> </w:t>
      </w:r>
      <w:r w:rsidRPr="00EC37D2">
        <w:rPr>
          <w:rFonts w:ascii="Calibri" w:hAnsi="Calibri" w:cs="Calibri"/>
          <w:bCs/>
          <w:sz w:val="22"/>
          <w:szCs w:val="22"/>
        </w:rPr>
        <w:t xml:space="preserve">%) dokonce </w:t>
      </w:r>
      <w:r w:rsidR="00FB62E5" w:rsidRPr="00EC37D2">
        <w:rPr>
          <w:rFonts w:ascii="Calibri" w:hAnsi="Calibri" w:cs="Calibri"/>
          <w:bCs/>
          <w:sz w:val="22"/>
          <w:szCs w:val="22"/>
        </w:rPr>
        <w:t>přepokládá</w:t>
      </w:r>
      <w:r w:rsidRPr="00EC37D2">
        <w:rPr>
          <w:rFonts w:ascii="Calibri" w:hAnsi="Calibri" w:cs="Calibri"/>
          <w:bCs/>
          <w:sz w:val="22"/>
          <w:szCs w:val="22"/>
        </w:rPr>
        <w:t xml:space="preserve">, že </w:t>
      </w:r>
      <w:r w:rsidR="00FB62E5">
        <w:rPr>
          <w:rFonts w:ascii="Calibri" w:hAnsi="Calibri" w:cs="Calibri"/>
          <w:bCs/>
          <w:sz w:val="22"/>
          <w:szCs w:val="22"/>
        </w:rPr>
        <w:t>poroste</w:t>
      </w:r>
      <w:r w:rsidRPr="00EC37D2">
        <w:rPr>
          <w:rFonts w:ascii="Calibri" w:hAnsi="Calibri" w:cs="Calibri"/>
          <w:bCs/>
          <w:sz w:val="22"/>
          <w:szCs w:val="22"/>
        </w:rPr>
        <w:t xml:space="preserve"> o 15</w:t>
      </w:r>
      <w:r w:rsidR="006E297E">
        <w:rPr>
          <w:rFonts w:ascii="Calibri" w:hAnsi="Calibri" w:cs="Calibri"/>
          <w:bCs/>
          <w:sz w:val="22"/>
          <w:szCs w:val="22"/>
        </w:rPr>
        <w:t> </w:t>
      </w:r>
      <w:r w:rsidRPr="00EC37D2">
        <w:rPr>
          <w:rFonts w:ascii="Calibri" w:hAnsi="Calibri" w:cs="Calibri"/>
          <w:bCs/>
          <w:sz w:val="22"/>
          <w:szCs w:val="22"/>
        </w:rPr>
        <w:t>% nebo více. Nej</w:t>
      </w:r>
      <w:r w:rsidR="00FB62E5">
        <w:rPr>
          <w:rFonts w:ascii="Calibri" w:hAnsi="Calibri" w:cs="Calibri"/>
          <w:bCs/>
          <w:sz w:val="22"/>
          <w:szCs w:val="22"/>
        </w:rPr>
        <w:t>optimističtější jsou</w:t>
      </w:r>
      <w:r w:rsidRPr="00EC37D2">
        <w:rPr>
          <w:rFonts w:ascii="Calibri" w:hAnsi="Calibri" w:cs="Calibri"/>
          <w:bCs/>
          <w:sz w:val="22"/>
          <w:szCs w:val="22"/>
        </w:rPr>
        <w:t xml:space="preserve"> podniky v Polsku (88</w:t>
      </w:r>
      <w:r w:rsidR="006E297E">
        <w:rPr>
          <w:rFonts w:ascii="Calibri" w:hAnsi="Calibri" w:cs="Calibri"/>
          <w:bCs/>
          <w:sz w:val="22"/>
          <w:szCs w:val="22"/>
        </w:rPr>
        <w:t> </w:t>
      </w:r>
      <w:r w:rsidRPr="00EC37D2">
        <w:rPr>
          <w:rFonts w:ascii="Calibri" w:hAnsi="Calibri" w:cs="Calibri"/>
          <w:bCs/>
          <w:sz w:val="22"/>
          <w:szCs w:val="22"/>
        </w:rPr>
        <w:t>%), Španělsku (85</w:t>
      </w:r>
      <w:r w:rsidR="006E297E">
        <w:rPr>
          <w:rFonts w:ascii="Calibri" w:hAnsi="Calibri" w:cs="Calibri"/>
          <w:bCs/>
          <w:sz w:val="22"/>
          <w:szCs w:val="22"/>
        </w:rPr>
        <w:t> </w:t>
      </w:r>
      <w:r w:rsidRPr="00EC37D2">
        <w:rPr>
          <w:rFonts w:ascii="Calibri" w:hAnsi="Calibri" w:cs="Calibri"/>
          <w:bCs/>
          <w:sz w:val="22"/>
          <w:szCs w:val="22"/>
        </w:rPr>
        <w:t>%), Řecku (85</w:t>
      </w:r>
      <w:r w:rsidR="006E297E">
        <w:rPr>
          <w:rFonts w:ascii="Calibri" w:hAnsi="Calibri" w:cs="Calibri"/>
          <w:bCs/>
          <w:sz w:val="22"/>
          <w:szCs w:val="22"/>
        </w:rPr>
        <w:t> </w:t>
      </w:r>
      <w:r w:rsidRPr="00EC37D2">
        <w:rPr>
          <w:rFonts w:ascii="Calibri" w:hAnsi="Calibri" w:cs="Calibri"/>
          <w:bCs/>
          <w:sz w:val="22"/>
          <w:szCs w:val="22"/>
        </w:rPr>
        <w:t>%) a Francii (84</w:t>
      </w:r>
      <w:r w:rsidR="006E297E">
        <w:rPr>
          <w:rFonts w:ascii="Calibri" w:hAnsi="Calibri" w:cs="Calibri"/>
          <w:bCs/>
          <w:sz w:val="22"/>
          <w:szCs w:val="22"/>
        </w:rPr>
        <w:t> </w:t>
      </w:r>
      <w:r w:rsidRPr="00EC37D2">
        <w:rPr>
          <w:rFonts w:ascii="Calibri" w:hAnsi="Calibri" w:cs="Calibri"/>
          <w:bCs/>
          <w:sz w:val="22"/>
          <w:szCs w:val="22"/>
        </w:rPr>
        <w:t xml:space="preserve">%). </w:t>
      </w:r>
      <w:r w:rsidR="00FB62E5">
        <w:rPr>
          <w:rFonts w:ascii="Calibri" w:hAnsi="Calibri" w:cs="Calibri"/>
          <w:bCs/>
          <w:sz w:val="22"/>
          <w:szCs w:val="22"/>
        </w:rPr>
        <w:t xml:space="preserve">Z faktorů nejvíce přispívajících k jejich růstu firmy hlavně jmenují </w:t>
      </w:r>
      <w:r w:rsidRPr="00EC37D2">
        <w:rPr>
          <w:rFonts w:ascii="Calibri" w:hAnsi="Calibri" w:cs="Calibri"/>
          <w:bCs/>
          <w:sz w:val="22"/>
          <w:szCs w:val="22"/>
        </w:rPr>
        <w:t>otevírání nových trhů (37</w:t>
      </w:r>
      <w:r w:rsidR="006E297E">
        <w:rPr>
          <w:rFonts w:ascii="Calibri" w:hAnsi="Calibri" w:cs="Calibri"/>
          <w:bCs/>
          <w:sz w:val="22"/>
          <w:szCs w:val="22"/>
        </w:rPr>
        <w:t> </w:t>
      </w:r>
      <w:r w:rsidRPr="00EC37D2">
        <w:rPr>
          <w:rFonts w:ascii="Calibri" w:hAnsi="Calibri" w:cs="Calibri"/>
          <w:bCs/>
          <w:sz w:val="22"/>
          <w:szCs w:val="22"/>
        </w:rPr>
        <w:t>%), investice do technologi</w:t>
      </w:r>
      <w:r w:rsidR="00FB62E5">
        <w:rPr>
          <w:rFonts w:ascii="Calibri" w:hAnsi="Calibri" w:cs="Calibri"/>
          <w:bCs/>
          <w:sz w:val="22"/>
          <w:szCs w:val="22"/>
        </w:rPr>
        <w:t>í</w:t>
      </w:r>
      <w:r w:rsidRPr="00EC37D2">
        <w:rPr>
          <w:rFonts w:ascii="Calibri" w:hAnsi="Calibri" w:cs="Calibri"/>
          <w:bCs/>
          <w:sz w:val="22"/>
          <w:szCs w:val="22"/>
        </w:rPr>
        <w:t xml:space="preserve"> (30</w:t>
      </w:r>
      <w:r w:rsidR="006E297E">
        <w:rPr>
          <w:rFonts w:ascii="Calibri" w:hAnsi="Calibri" w:cs="Calibri"/>
          <w:bCs/>
          <w:sz w:val="22"/>
          <w:szCs w:val="22"/>
        </w:rPr>
        <w:t> </w:t>
      </w:r>
      <w:r w:rsidRPr="00EC37D2">
        <w:rPr>
          <w:rFonts w:ascii="Calibri" w:hAnsi="Calibri" w:cs="Calibri"/>
          <w:bCs/>
          <w:sz w:val="22"/>
          <w:szCs w:val="22"/>
        </w:rPr>
        <w:t>%), motivovan</w:t>
      </w:r>
      <w:r w:rsidR="00FB62E5">
        <w:rPr>
          <w:rFonts w:ascii="Calibri" w:hAnsi="Calibri" w:cs="Calibri"/>
          <w:bCs/>
          <w:sz w:val="22"/>
          <w:szCs w:val="22"/>
        </w:rPr>
        <w:t>ou</w:t>
      </w:r>
      <w:r w:rsidRPr="00EC37D2">
        <w:rPr>
          <w:rFonts w:ascii="Calibri" w:hAnsi="Calibri" w:cs="Calibri"/>
          <w:bCs/>
          <w:sz w:val="22"/>
          <w:szCs w:val="22"/>
        </w:rPr>
        <w:t xml:space="preserve"> pracovní síl</w:t>
      </w:r>
      <w:r w:rsidR="00FB62E5">
        <w:rPr>
          <w:rFonts w:ascii="Calibri" w:hAnsi="Calibri" w:cs="Calibri"/>
          <w:bCs/>
          <w:sz w:val="22"/>
          <w:szCs w:val="22"/>
        </w:rPr>
        <w:t>u</w:t>
      </w:r>
      <w:r w:rsidRPr="00EC37D2">
        <w:rPr>
          <w:rFonts w:ascii="Calibri" w:hAnsi="Calibri" w:cs="Calibri"/>
          <w:bCs/>
          <w:sz w:val="22"/>
          <w:szCs w:val="22"/>
        </w:rPr>
        <w:t xml:space="preserve"> a </w:t>
      </w:r>
      <w:r w:rsidR="00FB62E5">
        <w:rPr>
          <w:rFonts w:ascii="Calibri" w:hAnsi="Calibri" w:cs="Calibri"/>
          <w:bCs/>
          <w:sz w:val="22"/>
          <w:szCs w:val="22"/>
        </w:rPr>
        <w:t xml:space="preserve">představení </w:t>
      </w:r>
      <w:r w:rsidRPr="00EC37D2">
        <w:rPr>
          <w:rFonts w:ascii="Calibri" w:hAnsi="Calibri" w:cs="Calibri"/>
          <w:bCs/>
          <w:sz w:val="22"/>
          <w:szCs w:val="22"/>
        </w:rPr>
        <w:t>nových produktů nebo služeb (ob</w:t>
      </w:r>
      <w:r w:rsidR="00FB62E5">
        <w:rPr>
          <w:rFonts w:ascii="Calibri" w:hAnsi="Calibri" w:cs="Calibri"/>
          <w:bCs/>
          <w:sz w:val="22"/>
          <w:szCs w:val="22"/>
        </w:rPr>
        <w:t>ě</w:t>
      </w:r>
      <w:r w:rsidRPr="00EC37D2">
        <w:rPr>
          <w:rFonts w:ascii="Calibri" w:hAnsi="Calibri" w:cs="Calibri"/>
          <w:bCs/>
          <w:sz w:val="22"/>
          <w:szCs w:val="22"/>
        </w:rPr>
        <w:t xml:space="preserve"> 28</w:t>
      </w:r>
      <w:r w:rsidR="006E297E">
        <w:rPr>
          <w:rFonts w:ascii="Calibri" w:hAnsi="Calibri" w:cs="Calibri"/>
          <w:bCs/>
          <w:sz w:val="22"/>
          <w:szCs w:val="22"/>
        </w:rPr>
        <w:t> </w:t>
      </w:r>
      <w:r w:rsidRPr="00EC37D2">
        <w:rPr>
          <w:rFonts w:ascii="Calibri" w:hAnsi="Calibri" w:cs="Calibri"/>
          <w:bCs/>
          <w:sz w:val="22"/>
          <w:szCs w:val="22"/>
        </w:rPr>
        <w:t>%). V této souvislosti více než dvě z</w:t>
      </w:r>
      <w:r w:rsidR="006E297E">
        <w:rPr>
          <w:rFonts w:ascii="Calibri" w:hAnsi="Calibri" w:cs="Calibri"/>
          <w:bCs/>
          <w:sz w:val="22"/>
          <w:szCs w:val="22"/>
        </w:rPr>
        <w:t> </w:t>
      </w:r>
      <w:r w:rsidRPr="00EC37D2">
        <w:rPr>
          <w:rFonts w:ascii="Calibri" w:hAnsi="Calibri" w:cs="Calibri"/>
          <w:bCs/>
          <w:sz w:val="22"/>
          <w:szCs w:val="22"/>
        </w:rPr>
        <w:t>pěti (41</w:t>
      </w:r>
      <w:r w:rsidR="006E297E">
        <w:rPr>
          <w:rFonts w:ascii="Calibri" w:hAnsi="Calibri" w:cs="Calibri"/>
          <w:bCs/>
          <w:sz w:val="22"/>
          <w:szCs w:val="22"/>
        </w:rPr>
        <w:t> </w:t>
      </w:r>
      <w:r w:rsidRPr="00EC37D2">
        <w:rPr>
          <w:rFonts w:ascii="Calibri" w:hAnsi="Calibri" w:cs="Calibri"/>
          <w:bCs/>
          <w:sz w:val="22"/>
          <w:szCs w:val="22"/>
        </w:rPr>
        <w:t xml:space="preserve">%) </w:t>
      </w:r>
      <w:r w:rsidR="00FB62E5">
        <w:rPr>
          <w:rFonts w:ascii="Calibri" w:hAnsi="Calibri" w:cs="Calibri"/>
          <w:bCs/>
          <w:sz w:val="22"/>
          <w:szCs w:val="22"/>
        </w:rPr>
        <w:t>firem</w:t>
      </w:r>
      <w:r w:rsidRPr="00EC37D2">
        <w:rPr>
          <w:rFonts w:ascii="Calibri" w:hAnsi="Calibri" w:cs="Calibri"/>
          <w:bCs/>
          <w:sz w:val="22"/>
          <w:szCs w:val="22"/>
        </w:rPr>
        <w:t xml:space="preserve"> tvrdí, že jsou nyní optimističtější než před rokem,</w:t>
      </w:r>
      <w:r w:rsidR="00FB62E5">
        <w:rPr>
          <w:rFonts w:ascii="Calibri" w:hAnsi="Calibri" w:cs="Calibri"/>
          <w:bCs/>
          <w:sz w:val="22"/>
          <w:szCs w:val="22"/>
        </w:rPr>
        <w:t xml:space="preserve"> přičemž celosvětový průměr činí </w:t>
      </w:r>
      <w:r w:rsidRPr="00EC37D2">
        <w:rPr>
          <w:rFonts w:ascii="Calibri" w:hAnsi="Calibri" w:cs="Calibri"/>
          <w:bCs/>
          <w:sz w:val="22"/>
          <w:szCs w:val="22"/>
        </w:rPr>
        <w:t>47</w:t>
      </w:r>
      <w:r w:rsidR="006E297E">
        <w:rPr>
          <w:rFonts w:ascii="Calibri" w:hAnsi="Calibri" w:cs="Calibri"/>
          <w:bCs/>
          <w:sz w:val="22"/>
          <w:szCs w:val="22"/>
        </w:rPr>
        <w:t> </w:t>
      </w:r>
      <w:r w:rsidRPr="00EC37D2">
        <w:rPr>
          <w:rFonts w:ascii="Calibri" w:hAnsi="Calibri" w:cs="Calibri"/>
          <w:bCs/>
          <w:sz w:val="22"/>
          <w:szCs w:val="22"/>
        </w:rPr>
        <w:t>%.</w:t>
      </w:r>
    </w:p>
    <w:p w14:paraId="121E54A4" w14:textId="77777777" w:rsidR="00EC37D2" w:rsidRDefault="00EC37D2" w:rsidP="00AB515D">
      <w:pPr>
        <w:rPr>
          <w:rFonts w:ascii="Calibri" w:hAnsi="Calibri" w:cs="Calibri"/>
          <w:bCs/>
          <w:sz w:val="22"/>
          <w:szCs w:val="22"/>
        </w:rPr>
      </w:pPr>
    </w:p>
    <w:p w14:paraId="30A1DF96" w14:textId="77777777" w:rsidR="00EC37D2" w:rsidRPr="00FB62E5" w:rsidRDefault="00FB62E5" w:rsidP="00AB515D">
      <w:pPr>
        <w:rPr>
          <w:rFonts w:ascii="Calibri" w:hAnsi="Calibri" w:cs="Calibri"/>
          <w:b/>
          <w:sz w:val="22"/>
          <w:szCs w:val="22"/>
        </w:rPr>
      </w:pPr>
      <w:r w:rsidRPr="00FB62E5">
        <w:rPr>
          <w:rFonts w:ascii="Calibri" w:hAnsi="Calibri" w:cs="Calibri"/>
          <w:b/>
          <w:sz w:val="22"/>
          <w:szCs w:val="22"/>
        </w:rPr>
        <w:t>Evropské firmy těží z otevřených hranic</w:t>
      </w:r>
    </w:p>
    <w:p w14:paraId="4D0B4652" w14:textId="0643B64E" w:rsidR="001311D8" w:rsidRDefault="00FB62E5" w:rsidP="00AB515D">
      <w:pPr>
        <w:rPr>
          <w:rFonts w:ascii="Calibri" w:hAnsi="Calibri" w:cs="Calibri"/>
          <w:bCs/>
          <w:sz w:val="22"/>
          <w:szCs w:val="22"/>
        </w:rPr>
      </w:pPr>
      <w:r w:rsidRPr="00FB62E5">
        <w:rPr>
          <w:rFonts w:ascii="Calibri" w:hAnsi="Calibri" w:cs="Calibri"/>
          <w:bCs/>
          <w:sz w:val="22"/>
          <w:szCs w:val="22"/>
        </w:rPr>
        <w:t xml:space="preserve">Pokud jde o protekcionismus, většina evropských </w:t>
      </w:r>
      <w:r w:rsidR="004A6DA2">
        <w:rPr>
          <w:rFonts w:ascii="Calibri" w:hAnsi="Calibri" w:cs="Calibri"/>
          <w:bCs/>
          <w:sz w:val="22"/>
          <w:szCs w:val="22"/>
        </w:rPr>
        <w:t>firem</w:t>
      </w:r>
      <w:r w:rsidRPr="00FB62E5">
        <w:rPr>
          <w:rFonts w:ascii="Calibri" w:hAnsi="Calibri" w:cs="Calibri"/>
          <w:bCs/>
          <w:sz w:val="22"/>
          <w:szCs w:val="22"/>
        </w:rPr>
        <w:t xml:space="preserve"> (55</w:t>
      </w:r>
      <w:r w:rsidR="00C937E5">
        <w:rPr>
          <w:rFonts w:ascii="Calibri" w:hAnsi="Calibri" w:cs="Calibri"/>
          <w:bCs/>
          <w:sz w:val="22"/>
          <w:szCs w:val="22"/>
        </w:rPr>
        <w:t> </w:t>
      </w:r>
      <w:r w:rsidRPr="00FB62E5">
        <w:rPr>
          <w:rFonts w:ascii="Calibri" w:hAnsi="Calibri" w:cs="Calibri"/>
          <w:bCs/>
          <w:sz w:val="22"/>
          <w:szCs w:val="22"/>
        </w:rPr>
        <w:t>%) si myslí, že vlády se obecně snaží chránit své domácí podniky</w:t>
      </w:r>
      <w:r>
        <w:rPr>
          <w:rFonts w:ascii="Calibri" w:hAnsi="Calibri" w:cs="Calibri"/>
          <w:bCs/>
          <w:sz w:val="22"/>
          <w:szCs w:val="22"/>
        </w:rPr>
        <w:t xml:space="preserve"> čím dál více. </w:t>
      </w:r>
      <w:r w:rsidR="004A6DA2">
        <w:rPr>
          <w:rFonts w:ascii="Calibri" w:hAnsi="Calibri" w:cs="Calibri"/>
          <w:bCs/>
          <w:sz w:val="22"/>
          <w:szCs w:val="22"/>
        </w:rPr>
        <w:t>Počet firem s podobným názorem každým rokem roste, i když zatím nedosahuje globálního průměru</w:t>
      </w:r>
      <w:r w:rsidRPr="00FB62E5">
        <w:rPr>
          <w:rFonts w:ascii="Calibri" w:hAnsi="Calibri" w:cs="Calibri"/>
          <w:bCs/>
          <w:sz w:val="22"/>
          <w:szCs w:val="22"/>
        </w:rPr>
        <w:t xml:space="preserve"> (65</w:t>
      </w:r>
      <w:r w:rsidR="006B5B3B">
        <w:rPr>
          <w:rFonts w:ascii="Calibri" w:hAnsi="Calibri" w:cs="Calibri"/>
          <w:bCs/>
          <w:sz w:val="22"/>
          <w:szCs w:val="22"/>
        </w:rPr>
        <w:t> </w:t>
      </w:r>
      <w:r w:rsidRPr="00FB62E5">
        <w:rPr>
          <w:rFonts w:ascii="Calibri" w:hAnsi="Calibri" w:cs="Calibri"/>
          <w:bCs/>
          <w:sz w:val="22"/>
          <w:szCs w:val="22"/>
        </w:rPr>
        <w:t>%). Evropské podniky také</w:t>
      </w:r>
      <w:r w:rsidR="004A6DA2">
        <w:rPr>
          <w:rFonts w:ascii="Calibri" w:hAnsi="Calibri" w:cs="Calibri"/>
          <w:bCs/>
          <w:sz w:val="22"/>
          <w:szCs w:val="22"/>
        </w:rPr>
        <w:t xml:space="preserve"> nejméně očekávají, </w:t>
      </w:r>
      <w:r w:rsidRPr="00FB62E5">
        <w:rPr>
          <w:rFonts w:ascii="Calibri" w:hAnsi="Calibri" w:cs="Calibri"/>
          <w:bCs/>
          <w:sz w:val="22"/>
          <w:szCs w:val="22"/>
        </w:rPr>
        <w:t>že budou profitovat z ochranářských cel a bariér.</w:t>
      </w:r>
      <w:r w:rsidR="004A6DA2">
        <w:rPr>
          <w:rFonts w:ascii="Calibri" w:hAnsi="Calibri" w:cs="Calibri"/>
          <w:bCs/>
          <w:sz w:val="22"/>
          <w:szCs w:val="22"/>
        </w:rPr>
        <w:t xml:space="preserve"> Pouhá</w:t>
      </w:r>
      <w:r w:rsidR="004A6DA2" w:rsidRPr="004A6DA2">
        <w:rPr>
          <w:rFonts w:ascii="Calibri" w:hAnsi="Calibri" w:cs="Calibri"/>
          <w:bCs/>
          <w:sz w:val="22"/>
          <w:szCs w:val="22"/>
        </w:rPr>
        <w:t xml:space="preserve"> polovina (51</w:t>
      </w:r>
      <w:r w:rsidR="006B5B3B">
        <w:rPr>
          <w:rFonts w:ascii="Calibri" w:hAnsi="Calibri" w:cs="Calibri"/>
          <w:bCs/>
          <w:sz w:val="22"/>
          <w:szCs w:val="22"/>
        </w:rPr>
        <w:t> </w:t>
      </w:r>
      <w:r w:rsidR="004A6DA2" w:rsidRPr="004A6DA2">
        <w:rPr>
          <w:rFonts w:ascii="Calibri" w:hAnsi="Calibri" w:cs="Calibri"/>
          <w:bCs/>
          <w:sz w:val="22"/>
          <w:szCs w:val="22"/>
        </w:rPr>
        <w:t xml:space="preserve">%) </w:t>
      </w:r>
      <w:r w:rsidR="004A6DA2">
        <w:rPr>
          <w:rFonts w:ascii="Calibri" w:hAnsi="Calibri" w:cs="Calibri"/>
          <w:bCs/>
          <w:sz w:val="22"/>
          <w:szCs w:val="22"/>
        </w:rPr>
        <w:t>z nich očekává spíše zisky než ztráty ze zvyšující</w:t>
      </w:r>
      <w:r w:rsidR="00892E11">
        <w:rPr>
          <w:rFonts w:ascii="Calibri" w:hAnsi="Calibri" w:cs="Calibri"/>
          <w:bCs/>
          <w:sz w:val="22"/>
          <w:szCs w:val="22"/>
        </w:rPr>
        <w:t xml:space="preserve">ho se protekcionismu, což je podstatně méně než např. u firem </w:t>
      </w:r>
      <w:r w:rsidR="004A6DA2" w:rsidRPr="004A6DA2">
        <w:rPr>
          <w:rFonts w:ascii="Calibri" w:hAnsi="Calibri" w:cs="Calibri"/>
          <w:bCs/>
          <w:sz w:val="22"/>
          <w:szCs w:val="22"/>
        </w:rPr>
        <w:t>v Severní Americe (66</w:t>
      </w:r>
      <w:r w:rsidR="006B5B3B">
        <w:rPr>
          <w:rFonts w:ascii="Calibri" w:hAnsi="Calibri" w:cs="Calibri"/>
          <w:bCs/>
          <w:sz w:val="22"/>
          <w:szCs w:val="22"/>
        </w:rPr>
        <w:t> </w:t>
      </w:r>
      <w:r w:rsidR="004A6DA2" w:rsidRPr="004A6DA2">
        <w:rPr>
          <w:rFonts w:ascii="Calibri" w:hAnsi="Calibri" w:cs="Calibri"/>
          <w:bCs/>
          <w:sz w:val="22"/>
          <w:szCs w:val="22"/>
        </w:rPr>
        <w:t>%) nebo na Středním východě (64</w:t>
      </w:r>
      <w:r w:rsidR="006B5B3B">
        <w:rPr>
          <w:rFonts w:ascii="Calibri" w:hAnsi="Calibri" w:cs="Calibri"/>
          <w:bCs/>
          <w:sz w:val="22"/>
          <w:szCs w:val="22"/>
        </w:rPr>
        <w:t> </w:t>
      </w:r>
      <w:r w:rsidR="004A6DA2" w:rsidRPr="004A6DA2">
        <w:rPr>
          <w:rFonts w:ascii="Calibri" w:hAnsi="Calibri" w:cs="Calibri"/>
          <w:bCs/>
          <w:sz w:val="22"/>
          <w:szCs w:val="22"/>
        </w:rPr>
        <w:t>%</w:t>
      </w:r>
      <w:r w:rsidR="00892E11">
        <w:rPr>
          <w:rFonts w:ascii="Calibri" w:hAnsi="Calibri" w:cs="Calibri"/>
          <w:bCs/>
          <w:sz w:val="22"/>
          <w:szCs w:val="22"/>
        </w:rPr>
        <w:t>)</w:t>
      </w:r>
      <w:r w:rsidR="004A6DA2" w:rsidRPr="004A6DA2">
        <w:rPr>
          <w:rFonts w:ascii="Calibri" w:hAnsi="Calibri" w:cs="Calibri"/>
          <w:bCs/>
          <w:sz w:val="22"/>
          <w:szCs w:val="22"/>
        </w:rPr>
        <w:t xml:space="preserve">. </w:t>
      </w:r>
      <w:r w:rsidR="00892E11">
        <w:rPr>
          <w:rFonts w:ascii="Calibri" w:hAnsi="Calibri" w:cs="Calibri"/>
          <w:bCs/>
          <w:sz w:val="22"/>
          <w:szCs w:val="22"/>
        </w:rPr>
        <w:t>V</w:t>
      </w:r>
      <w:r w:rsidR="004A6DA2" w:rsidRPr="004A6DA2">
        <w:rPr>
          <w:rFonts w:ascii="Calibri" w:hAnsi="Calibri" w:cs="Calibri"/>
          <w:bCs/>
          <w:sz w:val="22"/>
          <w:szCs w:val="22"/>
        </w:rPr>
        <w:t xml:space="preserve">e snaze vyrovnat se s negativními účinky protekcionismu </w:t>
      </w:r>
      <w:r w:rsidR="006B5B3B">
        <w:rPr>
          <w:rFonts w:ascii="Calibri" w:hAnsi="Calibri" w:cs="Calibri"/>
          <w:bCs/>
          <w:sz w:val="22"/>
          <w:szCs w:val="22"/>
        </w:rPr>
        <w:t>jsou</w:t>
      </w:r>
      <w:r w:rsidR="006B5B3B" w:rsidRPr="004A6DA2">
        <w:rPr>
          <w:rFonts w:ascii="Calibri" w:hAnsi="Calibri" w:cs="Calibri"/>
          <w:bCs/>
          <w:sz w:val="22"/>
          <w:szCs w:val="22"/>
        </w:rPr>
        <w:t xml:space="preserve"> </w:t>
      </w:r>
      <w:r w:rsidR="00892E11">
        <w:rPr>
          <w:rFonts w:ascii="Calibri" w:hAnsi="Calibri" w:cs="Calibri"/>
          <w:bCs/>
          <w:sz w:val="22"/>
          <w:szCs w:val="22"/>
        </w:rPr>
        <w:t xml:space="preserve">hlavními firemními strategiemi </w:t>
      </w:r>
      <w:r w:rsidR="004A6DA2" w:rsidRPr="004A6DA2">
        <w:rPr>
          <w:rFonts w:ascii="Calibri" w:hAnsi="Calibri" w:cs="Calibri"/>
          <w:bCs/>
          <w:sz w:val="22"/>
          <w:szCs w:val="22"/>
        </w:rPr>
        <w:t>snižování nákladů (31</w:t>
      </w:r>
      <w:r w:rsidR="006B5B3B">
        <w:rPr>
          <w:rFonts w:ascii="Calibri" w:hAnsi="Calibri" w:cs="Calibri"/>
          <w:bCs/>
          <w:sz w:val="22"/>
          <w:szCs w:val="22"/>
        </w:rPr>
        <w:t> </w:t>
      </w:r>
      <w:r w:rsidR="004A6DA2" w:rsidRPr="004A6DA2">
        <w:rPr>
          <w:rFonts w:ascii="Calibri" w:hAnsi="Calibri" w:cs="Calibri"/>
          <w:bCs/>
          <w:sz w:val="22"/>
          <w:szCs w:val="22"/>
        </w:rPr>
        <w:t xml:space="preserve">%), </w:t>
      </w:r>
      <w:r w:rsidR="00892E11">
        <w:rPr>
          <w:rFonts w:ascii="Calibri" w:hAnsi="Calibri" w:cs="Calibri"/>
          <w:bCs/>
          <w:sz w:val="22"/>
          <w:szCs w:val="22"/>
        </w:rPr>
        <w:t xml:space="preserve">větší využití </w:t>
      </w:r>
      <w:r w:rsidR="004A6DA2" w:rsidRPr="004A6DA2">
        <w:rPr>
          <w:rFonts w:ascii="Calibri" w:hAnsi="Calibri" w:cs="Calibri"/>
          <w:bCs/>
          <w:sz w:val="22"/>
          <w:szCs w:val="22"/>
        </w:rPr>
        <w:t>zdroj</w:t>
      </w:r>
      <w:r w:rsidR="00892E11">
        <w:rPr>
          <w:rFonts w:ascii="Calibri" w:hAnsi="Calibri" w:cs="Calibri"/>
          <w:bCs/>
          <w:sz w:val="22"/>
          <w:szCs w:val="22"/>
        </w:rPr>
        <w:t>ů</w:t>
      </w:r>
      <w:r w:rsidR="004A6DA2" w:rsidRPr="004A6DA2">
        <w:rPr>
          <w:rFonts w:ascii="Calibri" w:hAnsi="Calibri" w:cs="Calibri"/>
          <w:bCs/>
          <w:sz w:val="22"/>
          <w:szCs w:val="22"/>
        </w:rPr>
        <w:t xml:space="preserve"> od místních dodavatelů (24</w:t>
      </w:r>
      <w:r w:rsidR="006B5B3B">
        <w:rPr>
          <w:rFonts w:ascii="Calibri" w:hAnsi="Calibri" w:cs="Calibri"/>
          <w:bCs/>
          <w:sz w:val="22"/>
          <w:szCs w:val="22"/>
        </w:rPr>
        <w:t> </w:t>
      </w:r>
      <w:r w:rsidR="004A6DA2" w:rsidRPr="004A6DA2">
        <w:rPr>
          <w:rFonts w:ascii="Calibri" w:hAnsi="Calibri" w:cs="Calibri"/>
          <w:bCs/>
          <w:sz w:val="22"/>
          <w:szCs w:val="22"/>
        </w:rPr>
        <w:t>%), změny nabíd</w:t>
      </w:r>
      <w:r w:rsidR="00892E11">
        <w:rPr>
          <w:rFonts w:ascii="Calibri" w:hAnsi="Calibri" w:cs="Calibri"/>
          <w:bCs/>
          <w:sz w:val="22"/>
          <w:szCs w:val="22"/>
        </w:rPr>
        <w:t>ky</w:t>
      </w:r>
      <w:r w:rsidR="004A6DA2" w:rsidRPr="004A6DA2">
        <w:rPr>
          <w:rFonts w:ascii="Calibri" w:hAnsi="Calibri" w:cs="Calibri"/>
          <w:bCs/>
          <w:sz w:val="22"/>
          <w:szCs w:val="22"/>
        </w:rPr>
        <w:t xml:space="preserve"> nebo </w:t>
      </w:r>
      <w:r w:rsidR="00892E11">
        <w:rPr>
          <w:rFonts w:ascii="Calibri" w:hAnsi="Calibri" w:cs="Calibri"/>
          <w:bCs/>
          <w:sz w:val="22"/>
          <w:szCs w:val="22"/>
        </w:rPr>
        <w:t>snižování</w:t>
      </w:r>
      <w:r w:rsidR="004A6DA2" w:rsidRPr="004A6DA2">
        <w:rPr>
          <w:rFonts w:ascii="Calibri" w:hAnsi="Calibri" w:cs="Calibri"/>
          <w:bCs/>
          <w:sz w:val="22"/>
          <w:szCs w:val="22"/>
        </w:rPr>
        <w:t xml:space="preserve"> marží (oba 22</w:t>
      </w:r>
      <w:r w:rsidR="006B5B3B">
        <w:rPr>
          <w:rFonts w:ascii="Calibri" w:hAnsi="Calibri" w:cs="Calibri"/>
          <w:bCs/>
          <w:sz w:val="22"/>
          <w:szCs w:val="22"/>
        </w:rPr>
        <w:t> </w:t>
      </w:r>
      <w:r w:rsidR="004A6DA2" w:rsidRPr="004A6DA2">
        <w:rPr>
          <w:rFonts w:ascii="Calibri" w:hAnsi="Calibri" w:cs="Calibri"/>
          <w:bCs/>
          <w:sz w:val="22"/>
          <w:szCs w:val="22"/>
        </w:rPr>
        <w:t>%).</w:t>
      </w:r>
    </w:p>
    <w:p w14:paraId="4495A6E8" w14:textId="77777777" w:rsidR="00892E11" w:rsidRDefault="00892E11" w:rsidP="00AB515D">
      <w:pPr>
        <w:rPr>
          <w:rFonts w:ascii="Calibri" w:hAnsi="Calibri" w:cs="Calibri"/>
          <w:bCs/>
          <w:sz w:val="22"/>
          <w:szCs w:val="22"/>
        </w:rPr>
      </w:pPr>
    </w:p>
    <w:p w14:paraId="3C30FA6F" w14:textId="43F15DDB" w:rsidR="00892E11" w:rsidRDefault="00892E11" w:rsidP="00AB515D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Ačkoliv významné světové ekonomiky zavedly v poslední době řadu </w:t>
      </w:r>
      <w:r w:rsidRPr="00892E11">
        <w:rPr>
          <w:rFonts w:ascii="Calibri" w:hAnsi="Calibri" w:cs="Calibri"/>
          <w:bCs/>
          <w:sz w:val="22"/>
          <w:szCs w:val="22"/>
        </w:rPr>
        <w:t xml:space="preserve">opatření </w:t>
      </w:r>
      <w:r>
        <w:rPr>
          <w:rFonts w:ascii="Calibri" w:hAnsi="Calibri" w:cs="Calibri"/>
          <w:bCs/>
          <w:sz w:val="22"/>
          <w:szCs w:val="22"/>
        </w:rPr>
        <w:t>pro</w:t>
      </w:r>
      <w:r w:rsidRPr="00892E11">
        <w:rPr>
          <w:rFonts w:ascii="Calibri" w:hAnsi="Calibri" w:cs="Calibri"/>
          <w:bCs/>
          <w:sz w:val="22"/>
          <w:szCs w:val="22"/>
        </w:rPr>
        <w:t xml:space="preserve"> kontrolu obchodu včetně cel, </w:t>
      </w:r>
      <w:r>
        <w:rPr>
          <w:rFonts w:ascii="Calibri" w:hAnsi="Calibri" w:cs="Calibri"/>
          <w:bCs/>
          <w:sz w:val="22"/>
          <w:szCs w:val="22"/>
        </w:rPr>
        <w:t>úsilí o další liberalizaci světového obchodu neustalo. Příkladem je mj</w:t>
      </w:r>
      <w:r w:rsidRPr="00892E11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l</w:t>
      </w:r>
      <w:r w:rsidRPr="00892E11">
        <w:rPr>
          <w:rFonts w:ascii="Calibri" w:hAnsi="Calibri" w:cs="Calibri"/>
          <w:bCs/>
          <w:sz w:val="22"/>
          <w:szCs w:val="22"/>
        </w:rPr>
        <w:t>etos podepsaná dohoda o hospodářském partnerství mezi EU a Japonskem. HSBC předpovídá, že globální ekonomika v roce 2020 vzroste o 2,</w:t>
      </w:r>
      <w:r>
        <w:rPr>
          <w:rFonts w:ascii="Calibri" w:hAnsi="Calibri" w:cs="Calibri"/>
          <w:bCs/>
          <w:sz w:val="22"/>
          <w:szCs w:val="22"/>
        </w:rPr>
        <w:t>5</w:t>
      </w:r>
      <w:r w:rsidR="006B5B3B">
        <w:rPr>
          <w:rFonts w:ascii="Calibri" w:hAnsi="Calibri" w:cs="Calibri"/>
          <w:bCs/>
          <w:sz w:val="22"/>
          <w:szCs w:val="22"/>
        </w:rPr>
        <w:t> </w:t>
      </w:r>
      <w:r w:rsidRPr="00892E11">
        <w:rPr>
          <w:rFonts w:ascii="Calibri" w:hAnsi="Calibri" w:cs="Calibri"/>
          <w:bCs/>
          <w:sz w:val="22"/>
          <w:szCs w:val="22"/>
        </w:rPr>
        <w:t>% po růstu o 2,6</w:t>
      </w:r>
      <w:r w:rsidR="006B5B3B">
        <w:rPr>
          <w:rFonts w:ascii="Calibri" w:hAnsi="Calibri" w:cs="Calibri"/>
          <w:bCs/>
          <w:sz w:val="22"/>
          <w:szCs w:val="22"/>
        </w:rPr>
        <w:t> </w:t>
      </w:r>
      <w:r w:rsidRPr="00892E11">
        <w:rPr>
          <w:rFonts w:ascii="Calibri" w:hAnsi="Calibri" w:cs="Calibri"/>
          <w:bCs/>
          <w:sz w:val="22"/>
          <w:szCs w:val="22"/>
        </w:rPr>
        <w:t>% v letošním roce.</w:t>
      </w:r>
    </w:p>
    <w:p w14:paraId="3E043A3C" w14:textId="77777777" w:rsidR="004E1D63" w:rsidRPr="00F341AB" w:rsidRDefault="004E1D63" w:rsidP="00AB515D">
      <w:pPr>
        <w:rPr>
          <w:rFonts w:ascii="Calibri" w:hAnsi="Calibri" w:cs="Calibri"/>
          <w:bCs/>
        </w:rPr>
      </w:pPr>
    </w:p>
    <w:p w14:paraId="433AD555" w14:textId="77777777" w:rsidR="007223BD" w:rsidRPr="00F341AB" w:rsidRDefault="007223BD" w:rsidP="007223BD">
      <w:pPr>
        <w:rPr>
          <w:rStyle w:val="StyleArial9pt"/>
          <w:rFonts w:ascii="Calibri" w:hAnsi="Calibri" w:cs="Calibri"/>
          <w:sz w:val="20"/>
        </w:rPr>
      </w:pPr>
      <w:r w:rsidRPr="00F341AB">
        <w:rPr>
          <w:rStyle w:val="StyleArial9pt"/>
          <w:rFonts w:ascii="Calibri" w:hAnsi="Calibri" w:cs="Calibri"/>
          <w:sz w:val="20"/>
        </w:rPr>
        <w:t>______________________________________________________________________________</w:t>
      </w:r>
    </w:p>
    <w:p w14:paraId="4316E6EF" w14:textId="77777777" w:rsidR="007223BD" w:rsidRPr="00F341AB" w:rsidRDefault="007223BD" w:rsidP="007223BD">
      <w:pPr>
        <w:rPr>
          <w:rFonts w:ascii="Calibri" w:hAnsi="Calibri" w:cs="Calibri"/>
        </w:rPr>
      </w:pPr>
    </w:p>
    <w:p w14:paraId="60A63C7C" w14:textId="77777777" w:rsidR="007223BD" w:rsidRPr="00F341AB" w:rsidRDefault="007223BD" w:rsidP="007223BD">
      <w:pPr>
        <w:pStyle w:val="Headingbold10pt"/>
        <w:rPr>
          <w:rFonts w:ascii="Calibri" w:hAnsi="Calibri" w:cs="Calibri"/>
          <w:szCs w:val="20"/>
          <w:lang w:val="cs-CZ"/>
        </w:rPr>
      </w:pPr>
      <w:r w:rsidRPr="00F341AB">
        <w:rPr>
          <w:rFonts w:ascii="Calibri" w:hAnsi="Calibri" w:cs="Calibri"/>
          <w:szCs w:val="20"/>
          <w:lang w:val="cs-CZ"/>
        </w:rPr>
        <w:t>Kontakt pro média:</w:t>
      </w:r>
    </w:p>
    <w:p w14:paraId="646B3CD5" w14:textId="77777777" w:rsidR="007223BD" w:rsidRPr="00F341AB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F341AB">
        <w:rPr>
          <w:rFonts w:ascii="Calibri" w:hAnsi="Calibri" w:cs="Calibri"/>
          <w:sz w:val="20"/>
          <w:szCs w:val="20"/>
          <w:lang w:val="cs-CZ"/>
        </w:rPr>
        <w:tab/>
      </w:r>
      <w:r w:rsidRPr="00F341AB">
        <w:rPr>
          <w:rFonts w:ascii="Calibri" w:hAnsi="Calibri" w:cs="Calibri"/>
          <w:sz w:val="20"/>
          <w:szCs w:val="20"/>
          <w:lang w:val="cs-CZ"/>
        </w:rPr>
        <w:tab/>
      </w:r>
    </w:p>
    <w:p w14:paraId="0109A4C7" w14:textId="77777777" w:rsidR="007223BD" w:rsidRPr="00F341AB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F341AB">
        <w:rPr>
          <w:rFonts w:ascii="Calibri" w:hAnsi="Calibri" w:cs="Calibri"/>
          <w:sz w:val="20"/>
          <w:szCs w:val="20"/>
          <w:lang w:val="cs-CZ"/>
        </w:rPr>
        <w:lastRenderedPageBreak/>
        <w:t>Dominik Ježek</w:t>
      </w:r>
      <w:r w:rsidRPr="00F341AB">
        <w:rPr>
          <w:rFonts w:ascii="Calibri" w:hAnsi="Calibri" w:cs="Calibri"/>
          <w:sz w:val="20"/>
          <w:szCs w:val="20"/>
          <w:lang w:val="cs-CZ"/>
        </w:rPr>
        <w:tab/>
        <w:t>+420-724-652-308</w:t>
      </w:r>
      <w:r w:rsidRPr="00F341AB">
        <w:rPr>
          <w:rFonts w:ascii="Calibri" w:hAnsi="Calibri" w:cs="Calibri"/>
          <w:sz w:val="20"/>
          <w:szCs w:val="20"/>
          <w:lang w:val="cs-CZ"/>
        </w:rPr>
        <w:tab/>
        <w:t>dominik.jezek@havaspr.com</w:t>
      </w:r>
    </w:p>
    <w:p w14:paraId="6A032142" w14:textId="77777777" w:rsidR="007223BD" w:rsidRPr="00F341AB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F341AB">
        <w:rPr>
          <w:rFonts w:ascii="Calibri" w:hAnsi="Calibri" w:cs="Calibri"/>
          <w:sz w:val="20"/>
          <w:szCs w:val="20"/>
          <w:lang w:val="cs-CZ"/>
        </w:rPr>
        <w:t>Adéla Haraštová</w:t>
      </w:r>
      <w:r w:rsidRPr="00F341AB">
        <w:rPr>
          <w:rFonts w:ascii="Calibri" w:hAnsi="Calibri" w:cs="Calibri"/>
          <w:sz w:val="20"/>
          <w:szCs w:val="20"/>
          <w:lang w:val="cs-CZ"/>
        </w:rPr>
        <w:tab/>
        <w:t>+420-225-024-512</w:t>
      </w:r>
      <w:r w:rsidRPr="00F341AB">
        <w:rPr>
          <w:rFonts w:ascii="Calibri" w:hAnsi="Calibri" w:cs="Calibri"/>
          <w:sz w:val="20"/>
          <w:szCs w:val="20"/>
          <w:lang w:val="cs-CZ"/>
        </w:rPr>
        <w:tab/>
        <w:t>adela.harastova@hsbc.com</w:t>
      </w:r>
    </w:p>
    <w:p w14:paraId="151FDF4F" w14:textId="77777777" w:rsidR="007223BD" w:rsidRDefault="007223BD" w:rsidP="00AB515D">
      <w:pPr>
        <w:rPr>
          <w:rFonts w:ascii="Calibri" w:hAnsi="Calibri" w:cs="Calibri"/>
          <w:b/>
          <w:sz w:val="18"/>
          <w:szCs w:val="18"/>
        </w:rPr>
      </w:pPr>
    </w:p>
    <w:p w14:paraId="77EE9263" w14:textId="77777777" w:rsidR="00F22836" w:rsidRDefault="00F22836" w:rsidP="00F22836">
      <w:pPr>
        <w:pStyle w:val="Headingbold9pt"/>
        <w:jc w:val="both"/>
        <w:rPr>
          <w:rFonts w:ascii="Calibri" w:hAnsi="Calibri" w:cs="Calibri"/>
          <w:szCs w:val="20"/>
          <w:lang w:val="cs-CZ"/>
        </w:rPr>
      </w:pPr>
      <w:r w:rsidRPr="00F44CCD">
        <w:rPr>
          <w:rFonts w:ascii="Calibri" w:hAnsi="Calibri" w:cs="Calibri"/>
          <w:szCs w:val="20"/>
          <w:lang w:val="cs-CZ"/>
        </w:rPr>
        <w:t>HSBC Navigator: Now, next and how for business</w:t>
      </w:r>
    </w:p>
    <w:p w14:paraId="1672E62A" w14:textId="77777777" w:rsidR="00F22836" w:rsidRDefault="00F22836" w:rsidP="00F22836">
      <w:pPr>
        <w:pStyle w:val="Headingbold9pt"/>
        <w:jc w:val="both"/>
        <w:rPr>
          <w:rFonts w:ascii="Calibri" w:hAnsi="Calibri" w:cs="Calibri"/>
          <w:b w:val="0"/>
          <w:bCs/>
          <w:szCs w:val="20"/>
          <w:lang w:val="cs-CZ"/>
        </w:rPr>
      </w:pPr>
      <w:r w:rsidRPr="00F44CCD">
        <w:rPr>
          <w:rFonts w:ascii="Calibri" w:hAnsi="Calibri" w:cs="Calibri"/>
          <w:b w:val="0"/>
          <w:bCs/>
          <w:i/>
          <w:iCs/>
          <w:szCs w:val="20"/>
          <w:lang w:val="cs-CZ"/>
        </w:rPr>
        <w:t>HSBC Navigator</w:t>
      </w:r>
      <w:r>
        <w:rPr>
          <w:rFonts w:ascii="Calibri" w:hAnsi="Calibri" w:cs="Calibri"/>
          <w:b w:val="0"/>
          <w:bCs/>
          <w:szCs w:val="20"/>
          <w:lang w:val="cs-CZ"/>
        </w:rPr>
        <w:t xml:space="preserve"> je</w:t>
      </w:r>
      <w:r w:rsidRPr="00F44CCD">
        <w:rPr>
          <w:rFonts w:ascii="Calibri" w:hAnsi="Calibri" w:cs="Calibri"/>
          <w:b w:val="0"/>
          <w:bCs/>
          <w:szCs w:val="20"/>
          <w:lang w:val="cs-CZ"/>
        </w:rPr>
        <w:t xml:space="preserve"> globální průzkum</w:t>
      </w:r>
      <w:r>
        <w:rPr>
          <w:rFonts w:ascii="Calibri" w:hAnsi="Calibri" w:cs="Calibri"/>
          <w:b w:val="0"/>
          <w:bCs/>
          <w:szCs w:val="20"/>
          <w:lang w:val="cs-CZ"/>
        </w:rPr>
        <w:t xml:space="preserve"> měřící</w:t>
      </w:r>
      <w:r w:rsidRPr="00F44CCD">
        <w:rPr>
          <w:rFonts w:ascii="Calibri" w:hAnsi="Calibri" w:cs="Calibri"/>
          <w:b w:val="0"/>
          <w:bCs/>
          <w:szCs w:val="20"/>
          <w:lang w:val="cs-CZ"/>
        </w:rPr>
        <w:t xml:space="preserve"> sentiment a očekávání</w:t>
      </w:r>
      <w:r>
        <w:rPr>
          <w:rFonts w:ascii="Calibri" w:hAnsi="Calibri" w:cs="Calibri"/>
          <w:b w:val="0"/>
          <w:bCs/>
          <w:szCs w:val="20"/>
          <w:lang w:val="cs-CZ"/>
        </w:rPr>
        <w:t xml:space="preserve"> firem ohledně</w:t>
      </w:r>
      <w:r w:rsidRPr="00F44CCD">
        <w:rPr>
          <w:rFonts w:ascii="Calibri" w:hAnsi="Calibri" w:cs="Calibri"/>
          <w:b w:val="0"/>
          <w:bCs/>
          <w:szCs w:val="20"/>
          <w:lang w:val="cs-CZ"/>
        </w:rPr>
        <w:t xml:space="preserve"> obchodní činnosti a obchodního růstu </w:t>
      </w:r>
      <w:r>
        <w:rPr>
          <w:rFonts w:ascii="Calibri" w:hAnsi="Calibri" w:cs="Calibri"/>
          <w:b w:val="0"/>
          <w:bCs/>
          <w:szCs w:val="20"/>
          <w:lang w:val="cs-CZ"/>
        </w:rPr>
        <w:t xml:space="preserve">od </w:t>
      </w:r>
      <w:r w:rsidRPr="00F44CCD">
        <w:rPr>
          <w:rFonts w:ascii="Calibri" w:hAnsi="Calibri" w:cs="Calibri"/>
          <w:b w:val="0"/>
          <w:bCs/>
          <w:szCs w:val="20"/>
          <w:lang w:val="cs-CZ"/>
        </w:rPr>
        <w:t xml:space="preserve">9 131 </w:t>
      </w:r>
      <w:r>
        <w:rPr>
          <w:rFonts w:ascii="Calibri" w:hAnsi="Calibri" w:cs="Calibri"/>
          <w:b w:val="0"/>
          <w:bCs/>
          <w:szCs w:val="20"/>
          <w:lang w:val="cs-CZ"/>
        </w:rPr>
        <w:t>decision makerů</w:t>
      </w:r>
      <w:r w:rsidRPr="00F44CCD">
        <w:rPr>
          <w:rFonts w:ascii="Calibri" w:hAnsi="Calibri" w:cs="Calibri"/>
          <w:b w:val="0"/>
          <w:bCs/>
          <w:szCs w:val="20"/>
          <w:lang w:val="cs-CZ"/>
        </w:rPr>
        <w:t xml:space="preserve"> na 35 trzích. Výzkum provedl</w:t>
      </w:r>
      <w:r>
        <w:rPr>
          <w:rFonts w:ascii="Calibri" w:hAnsi="Calibri" w:cs="Calibri"/>
          <w:b w:val="0"/>
          <w:bCs/>
          <w:szCs w:val="20"/>
          <w:lang w:val="cs-CZ"/>
        </w:rPr>
        <w:t xml:space="preserve">a agentura </w:t>
      </w:r>
      <w:r w:rsidRPr="00F44CCD">
        <w:rPr>
          <w:rFonts w:ascii="Calibri" w:hAnsi="Calibri" w:cs="Calibri"/>
          <w:b w:val="0"/>
          <w:bCs/>
          <w:szCs w:val="20"/>
          <w:lang w:val="cs-CZ"/>
        </w:rPr>
        <w:t xml:space="preserve">Kantar pro HSBC v období od srpna do září 2019. </w:t>
      </w:r>
      <w:r w:rsidRPr="00F44CCD">
        <w:rPr>
          <w:rFonts w:ascii="Calibri" w:hAnsi="Calibri" w:cs="Calibri"/>
          <w:b w:val="0"/>
          <w:bCs/>
          <w:i/>
          <w:iCs/>
          <w:szCs w:val="20"/>
          <w:lang w:val="cs-CZ"/>
        </w:rPr>
        <w:t xml:space="preserve">HSBC Navigator </w:t>
      </w:r>
      <w:r w:rsidRPr="00F44CCD">
        <w:rPr>
          <w:rFonts w:ascii="Calibri" w:hAnsi="Calibri" w:cs="Calibri"/>
          <w:b w:val="0"/>
          <w:bCs/>
          <w:szCs w:val="20"/>
          <w:lang w:val="cs-CZ"/>
        </w:rPr>
        <w:t xml:space="preserve">pomáhá podnikům </w:t>
      </w:r>
      <w:r>
        <w:rPr>
          <w:rFonts w:ascii="Calibri" w:hAnsi="Calibri" w:cs="Calibri"/>
          <w:b w:val="0"/>
          <w:bCs/>
          <w:szCs w:val="20"/>
          <w:lang w:val="cs-CZ"/>
        </w:rPr>
        <w:t>zúročit nové příležitosti</w:t>
      </w:r>
      <w:r w:rsidRPr="00F44CCD">
        <w:rPr>
          <w:rFonts w:ascii="Calibri" w:hAnsi="Calibri" w:cs="Calibri"/>
          <w:b w:val="0"/>
          <w:bCs/>
          <w:szCs w:val="20"/>
          <w:lang w:val="cs-CZ"/>
        </w:rPr>
        <w:t xml:space="preserve"> a přijímat informovaná rozhodnutí </w:t>
      </w:r>
      <w:r>
        <w:rPr>
          <w:rFonts w:ascii="Calibri" w:hAnsi="Calibri" w:cs="Calibri"/>
          <w:b w:val="0"/>
          <w:bCs/>
          <w:szCs w:val="20"/>
          <w:lang w:val="cs-CZ"/>
        </w:rPr>
        <w:t>do</w:t>
      </w:r>
      <w:r w:rsidRPr="00F44CCD">
        <w:rPr>
          <w:rFonts w:ascii="Calibri" w:hAnsi="Calibri" w:cs="Calibri"/>
          <w:b w:val="0"/>
          <w:bCs/>
          <w:szCs w:val="20"/>
          <w:lang w:val="cs-CZ"/>
        </w:rPr>
        <w:t xml:space="preserve"> budoucn</w:t>
      </w:r>
      <w:r>
        <w:rPr>
          <w:rFonts w:ascii="Calibri" w:hAnsi="Calibri" w:cs="Calibri"/>
          <w:b w:val="0"/>
          <w:bCs/>
          <w:szCs w:val="20"/>
          <w:lang w:val="cs-CZ"/>
        </w:rPr>
        <w:t>a díky porozumění výhledu pro mezinárodní obchod.</w:t>
      </w:r>
    </w:p>
    <w:p w14:paraId="50F49905" w14:textId="77777777" w:rsidR="00F22836" w:rsidRDefault="00F22836" w:rsidP="00F22836">
      <w:pPr>
        <w:pStyle w:val="Headingbold9pt"/>
        <w:jc w:val="both"/>
        <w:rPr>
          <w:rFonts w:ascii="Calibri" w:hAnsi="Calibri" w:cs="Calibri"/>
          <w:b w:val="0"/>
          <w:bCs/>
          <w:szCs w:val="20"/>
          <w:lang w:val="cs-CZ"/>
        </w:rPr>
      </w:pPr>
    </w:p>
    <w:p w14:paraId="529F44C2" w14:textId="77777777" w:rsidR="00F22836" w:rsidRDefault="00F22836" w:rsidP="00F22836">
      <w:pPr>
        <w:pStyle w:val="Headingbold9pt"/>
        <w:jc w:val="both"/>
        <w:rPr>
          <w:rFonts w:ascii="Calibri" w:hAnsi="Calibri" w:cs="Calibri"/>
          <w:b w:val="0"/>
          <w:bCs/>
          <w:szCs w:val="20"/>
          <w:lang w:val="cs-CZ"/>
        </w:rPr>
      </w:pPr>
      <w:r w:rsidRPr="00F44CCD">
        <w:rPr>
          <w:rFonts w:ascii="Calibri" w:hAnsi="Calibri" w:cs="Calibri"/>
          <w:b w:val="0"/>
          <w:bCs/>
          <w:szCs w:val="20"/>
          <w:lang w:val="cs-CZ"/>
        </w:rPr>
        <w:t xml:space="preserve">Úplnou zprávu najdete zde: </w:t>
      </w:r>
      <w:hyperlink r:id="rId8" w:history="1">
        <w:r w:rsidRPr="005640F9">
          <w:rPr>
            <w:rStyle w:val="Hyperlink"/>
            <w:rFonts w:ascii="Calibri" w:hAnsi="Calibri" w:cs="Calibri"/>
            <w:b w:val="0"/>
            <w:bCs/>
            <w:szCs w:val="20"/>
            <w:lang w:val="cs-CZ"/>
          </w:rPr>
          <w:t>https://www.business.hsbc.com/navigator</w:t>
        </w:r>
      </w:hyperlink>
    </w:p>
    <w:p w14:paraId="431DAE8D" w14:textId="77777777" w:rsidR="00F22836" w:rsidRDefault="00F22836" w:rsidP="00F22836">
      <w:pPr>
        <w:pStyle w:val="Headingbold9pt"/>
        <w:jc w:val="both"/>
        <w:rPr>
          <w:rFonts w:ascii="Calibri" w:hAnsi="Calibri" w:cs="Calibri"/>
          <w:szCs w:val="20"/>
          <w:lang w:val="cs-CZ"/>
        </w:rPr>
      </w:pPr>
    </w:p>
    <w:p w14:paraId="64BE3C86" w14:textId="77777777" w:rsidR="00F22836" w:rsidRPr="00B40F89" w:rsidRDefault="00F22836" w:rsidP="00F22836">
      <w:pPr>
        <w:pStyle w:val="Headingbold9pt"/>
        <w:jc w:val="both"/>
        <w:rPr>
          <w:rFonts w:ascii="Calibri" w:hAnsi="Calibri" w:cs="Calibri"/>
          <w:b w:val="0"/>
          <w:bCs/>
          <w:szCs w:val="20"/>
          <w:lang w:val="cs-CZ"/>
        </w:rPr>
      </w:pPr>
      <w:r>
        <w:rPr>
          <w:rFonts w:ascii="Calibri" w:hAnsi="Calibri" w:cs="Calibri"/>
          <w:b w:val="0"/>
          <w:bCs/>
          <w:szCs w:val="20"/>
          <w:lang w:val="cs-CZ"/>
        </w:rPr>
        <w:t xml:space="preserve">Rozhovory pro průzkum </w:t>
      </w:r>
      <w:r w:rsidRPr="00B40F89">
        <w:rPr>
          <w:rFonts w:ascii="Calibri" w:hAnsi="Calibri" w:cs="Calibri"/>
          <w:b w:val="0"/>
          <w:bCs/>
          <w:i/>
          <w:iCs/>
          <w:szCs w:val="20"/>
          <w:lang w:val="cs-CZ"/>
        </w:rPr>
        <w:t>HSBC Navigator: Now, next and how for business</w:t>
      </w:r>
      <w:r>
        <w:rPr>
          <w:rFonts w:ascii="Calibri" w:hAnsi="Calibri" w:cs="Calibri"/>
          <w:b w:val="0"/>
          <w:bCs/>
          <w:szCs w:val="20"/>
          <w:lang w:val="cs-CZ"/>
        </w:rPr>
        <w:t xml:space="preserve"> byly provedeny v </w:t>
      </w:r>
      <w:r w:rsidRPr="00B40F89">
        <w:rPr>
          <w:rFonts w:ascii="Calibri" w:hAnsi="Calibri" w:cs="Calibri"/>
          <w:b w:val="0"/>
          <w:bCs/>
          <w:szCs w:val="20"/>
          <w:lang w:val="cs-CZ"/>
        </w:rPr>
        <w:t>Argentině, Austrálii, Bangladéši, Belgii, Brazílii, Kanadě, Egyptě, Francii, Německu, Řecku, Hongkongu, Indii, Indonésii, Irsku, Itálii, Japonsku, pevninské Číně, Malajsi</w:t>
      </w:r>
      <w:r>
        <w:rPr>
          <w:rFonts w:ascii="Calibri" w:hAnsi="Calibri" w:cs="Calibri"/>
          <w:b w:val="0"/>
          <w:bCs/>
          <w:szCs w:val="20"/>
          <w:lang w:val="cs-CZ"/>
        </w:rPr>
        <w:t>i</w:t>
      </w:r>
      <w:r w:rsidRPr="00B40F89">
        <w:rPr>
          <w:rFonts w:ascii="Calibri" w:hAnsi="Calibri" w:cs="Calibri"/>
          <w:b w:val="0"/>
          <w:bCs/>
          <w:szCs w:val="20"/>
          <w:lang w:val="cs-CZ"/>
        </w:rPr>
        <w:t>, Mexik</w:t>
      </w:r>
      <w:r>
        <w:rPr>
          <w:rFonts w:ascii="Calibri" w:hAnsi="Calibri" w:cs="Calibri"/>
          <w:b w:val="0"/>
          <w:bCs/>
          <w:szCs w:val="20"/>
          <w:lang w:val="cs-CZ"/>
        </w:rPr>
        <w:t>u</w:t>
      </w:r>
      <w:r w:rsidRPr="00B40F89">
        <w:rPr>
          <w:rFonts w:ascii="Calibri" w:hAnsi="Calibri" w:cs="Calibri"/>
          <w:b w:val="0"/>
          <w:bCs/>
          <w:szCs w:val="20"/>
          <w:lang w:val="cs-CZ"/>
        </w:rPr>
        <w:t>, Nizozemsk</w:t>
      </w:r>
      <w:r>
        <w:rPr>
          <w:rFonts w:ascii="Calibri" w:hAnsi="Calibri" w:cs="Calibri"/>
          <w:b w:val="0"/>
          <w:bCs/>
          <w:szCs w:val="20"/>
          <w:lang w:val="cs-CZ"/>
        </w:rPr>
        <w:t>u</w:t>
      </w:r>
      <w:r w:rsidRPr="00B40F89">
        <w:rPr>
          <w:rFonts w:ascii="Calibri" w:hAnsi="Calibri" w:cs="Calibri"/>
          <w:b w:val="0"/>
          <w:bCs/>
          <w:szCs w:val="20"/>
          <w:lang w:val="cs-CZ"/>
        </w:rPr>
        <w:t>, Polsk</w:t>
      </w:r>
      <w:r>
        <w:rPr>
          <w:rFonts w:ascii="Calibri" w:hAnsi="Calibri" w:cs="Calibri"/>
          <w:b w:val="0"/>
          <w:bCs/>
          <w:szCs w:val="20"/>
          <w:lang w:val="cs-CZ"/>
        </w:rPr>
        <w:t>u</w:t>
      </w:r>
      <w:r w:rsidRPr="00B40F89">
        <w:rPr>
          <w:rFonts w:ascii="Calibri" w:hAnsi="Calibri" w:cs="Calibri"/>
          <w:b w:val="0"/>
          <w:bCs/>
          <w:szCs w:val="20"/>
          <w:lang w:val="cs-CZ"/>
        </w:rPr>
        <w:t>, Rusk</w:t>
      </w:r>
      <w:r>
        <w:rPr>
          <w:rFonts w:ascii="Calibri" w:hAnsi="Calibri" w:cs="Calibri"/>
          <w:b w:val="0"/>
          <w:bCs/>
          <w:szCs w:val="20"/>
          <w:lang w:val="cs-CZ"/>
        </w:rPr>
        <w:t>u</w:t>
      </w:r>
      <w:r w:rsidRPr="00B40F89">
        <w:rPr>
          <w:rFonts w:ascii="Calibri" w:hAnsi="Calibri" w:cs="Calibri"/>
          <w:b w:val="0"/>
          <w:bCs/>
          <w:szCs w:val="20"/>
          <w:lang w:val="cs-CZ"/>
        </w:rPr>
        <w:t>, Saúdsk</w:t>
      </w:r>
      <w:r>
        <w:rPr>
          <w:rFonts w:ascii="Calibri" w:hAnsi="Calibri" w:cs="Calibri"/>
          <w:b w:val="0"/>
          <w:bCs/>
          <w:szCs w:val="20"/>
          <w:lang w:val="cs-CZ"/>
        </w:rPr>
        <w:t xml:space="preserve">é </w:t>
      </w:r>
      <w:r w:rsidRPr="00B40F89">
        <w:rPr>
          <w:rFonts w:ascii="Calibri" w:hAnsi="Calibri" w:cs="Calibri"/>
          <w:b w:val="0"/>
          <w:bCs/>
          <w:szCs w:val="20"/>
          <w:lang w:val="cs-CZ"/>
        </w:rPr>
        <w:t>Arábi</w:t>
      </w:r>
      <w:r>
        <w:rPr>
          <w:rFonts w:ascii="Calibri" w:hAnsi="Calibri" w:cs="Calibri"/>
          <w:b w:val="0"/>
          <w:bCs/>
          <w:szCs w:val="20"/>
          <w:lang w:val="cs-CZ"/>
        </w:rPr>
        <w:t>i</w:t>
      </w:r>
      <w:r w:rsidRPr="00B40F89">
        <w:rPr>
          <w:rFonts w:ascii="Calibri" w:hAnsi="Calibri" w:cs="Calibri"/>
          <w:b w:val="0"/>
          <w:bCs/>
          <w:szCs w:val="20"/>
          <w:lang w:val="cs-CZ"/>
        </w:rPr>
        <w:t>, Singapur</w:t>
      </w:r>
      <w:r>
        <w:rPr>
          <w:rFonts w:ascii="Calibri" w:hAnsi="Calibri" w:cs="Calibri"/>
          <w:b w:val="0"/>
          <w:bCs/>
          <w:szCs w:val="20"/>
          <w:lang w:val="cs-CZ"/>
        </w:rPr>
        <w:t>u</w:t>
      </w:r>
      <w:r w:rsidRPr="00B40F89">
        <w:rPr>
          <w:rFonts w:ascii="Calibri" w:hAnsi="Calibri" w:cs="Calibri"/>
          <w:b w:val="0"/>
          <w:bCs/>
          <w:szCs w:val="20"/>
          <w:lang w:val="cs-CZ"/>
        </w:rPr>
        <w:t>, Jižní Afri</w:t>
      </w:r>
      <w:r>
        <w:rPr>
          <w:rFonts w:ascii="Calibri" w:hAnsi="Calibri" w:cs="Calibri"/>
          <w:b w:val="0"/>
          <w:bCs/>
          <w:szCs w:val="20"/>
          <w:lang w:val="cs-CZ"/>
        </w:rPr>
        <w:t>ce</w:t>
      </w:r>
      <w:r w:rsidRPr="00B40F89">
        <w:rPr>
          <w:rFonts w:ascii="Calibri" w:hAnsi="Calibri" w:cs="Calibri"/>
          <w:b w:val="0"/>
          <w:bCs/>
          <w:szCs w:val="20"/>
          <w:lang w:val="cs-CZ"/>
        </w:rPr>
        <w:t>, Jižní Kore</w:t>
      </w:r>
      <w:r>
        <w:rPr>
          <w:rFonts w:ascii="Calibri" w:hAnsi="Calibri" w:cs="Calibri"/>
          <w:b w:val="0"/>
          <w:bCs/>
          <w:szCs w:val="20"/>
          <w:lang w:val="cs-CZ"/>
        </w:rPr>
        <w:t>ji a</w:t>
      </w:r>
      <w:r w:rsidRPr="00B40F89">
        <w:rPr>
          <w:rFonts w:ascii="Calibri" w:hAnsi="Calibri" w:cs="Calibri"/>
          <w:b w:val="0"/>
          <w:bCs/>
          <w:szCs w:val="20"/>
          <w:lang w:val="cs-CZ"/>
        </w:rPr>
        <w:t xml:space="preserve"> Španělsk</w:t>
      </w:r>
      <w:r>
        <w:rPr>
          <w:rFonts w:ascii="Calibri" w:hAnsi="Calibri" w:cs="Calibri"/>
          <w:b w:val="0"/>
          <w:bCs/>
          <w:szCs w:val="20"/>
          <w:lang w:val="cs-CZ"/>
        </w:rPr>
        <w:t>u.</w:t>
      </w:r>
    </w:p>
    <w:p w14:paraId="213B3861" w14:textId="77777777" w:rsidR="00F22836" w:rsidRDefault="00F22836" w:rsidP="00727B68">
      <w:pPr>
        <w:pStyle w:val="Headingbold9pt"/>
        <w:jc w:val="both"/>
        <w:rPr>
          <w:rFonts w:ascii="Calibri" w:hAnsi="Calibri" w:cs="Calibri"/>
          <w:szCs w:val="20"/>
          <w:lang w:val="cs-CZ"/>
        </w:rPr>
      </w:pPr>
    </w:p>
    <w:p w14:paraId="02C6A216" w14:textId="2A2D26EE" w:rsidR="00727B68" w:rsidRPr="00F341AB" w:rsidRDefault="00727B68" w:rsidP="00727B68">
      <w:pPr>
        <w:pStyle w:val="Headingbold9pt"/>
        <w:jc w:val="both"/>
        <w:rPr>
          <w:rFonts w:ascii="Calibri" w:hAnsi="Calibri" w:cs="Calibri"/>
          <w:szCs w:val="20"/>
          <w:lang w:val="cs-CZ"/>
        </w:rPr>
      </w:pPr>
      <w:r w:rsidRPr="00F341AB">
        <w:rPr>
          <w:rFonts w:ascii="Calibri" w:hAnsi="Calibri" w:cs="Calibri"/>
          <w:szCs w:val="20"/>
          <w:lang w:val="cs-CZ"/>
        </w:rPr>
        <w:t>HSBC Holdings plc</w:t>
      </w:r>
    </w:p>
    <w:p w14:paraId="1944C4F1" w14:textId="631B04E6" w:rsidR="00727B68" w:rsidRPr="00F341AB" w:rsidRDefault="00727B68" w:rsidP="00450C95">
      <w:pPr>
        <w:pStyle w:val="Headingbold9pt"/>
        <w:jc w:val="both"/>
        <w:rPr>
          <w:rFonts w:ascii="Calibri" w:hAnsi="Calibri" w:cs="Calibri"/>
          <w:b w:val="0"/>
          <w:szCs w:val="20"/>
          <w:lang w:val="cs-CZ"/>
        </w:rPr>
      </w:pPr>
      <w:r w:rsidRPr="00F341AB">
        <w:rPr>
          <w:rFonts w:ascii="Calibri" w:hAnsi="Calibri" w:cs="Calibri"/>
          <w:b w:val="0"/>
          <w:szCs w:val="20"/>
          <w:lang w:val="cs-CZ"/>
        </w:rPr>
        <w:t>HSBC Holdings plc, mateřská společnost HSBC Group, má sídlo v Londýně. Společnost HSBC nabízí zákazníkům po celém světě své služby prostřednictvím přibližně 3</w:t>
      </w:r>
      <w:r w:rsidR="006B5B3B">
        <w:rPr>
          <w:rFonts w:ascii="Calibri" w:hAnsi="Calibri" w:cs="Calibri"/>
          <w:b w:val="0"/>
          <w:szCs w:val="20"/>
          <w:lang w:val="cs-CZ"/>
        </w:rPr>
        <w:t> </w:t>
      </w:r>
      <w:r w:rsidRPr="00F341AB">
        <w:rPr>
          <w:rFonts w:ascii="Calibri" w:hAnsi="Calibri" w:cs="Calibri"/>
          <w:b w:val="0"/>
          <w:szCs w:val="20"/>
          <w:lang w:val="cs-CZ"/>
        </w:rPr>
        <w:t>900 poboček v 67 zemích a teritoriích v těchto geografických oblastech: v Evropě, Asii, Severní Americe, Latinské Americe, na Středním východě a v severní Africe. Její aktiva ve výši 2</w:t>
      </w:r>
      <w:r w:rsidR="00EC6B37">
        <w:rPr>
          <w:rFonts w:ascii="Calibri" w:hAnsi="Calibri" w:cs="Calibri"/>
          <w:b w:val="0"/>
          <w:szCs w:val="20"/>
          <w:lang w:val="cs-CZ"/>
        </w:rPr>
        <w:t>,73</w:t>
      </w:r>
      <w:bookmarkStart w:id="0" w:name="_GoBack"/>
      <w:bookmarkEnd w:id="0"/>
      <w:r w:rsidR="006B5B3B">
        <w:rPr>
          <w:rFonts w:ascii="Calibri" w:hAnsi="Calibri" w:cs="Calibri"/>
          <w:b w:val="0"/>
          <w:szCs w:val="20"/>
          <w:lang w:val="cs-CZ"/>
        </w:rPr>
        <w:t xml:space="preserve"> </w:t>
      </w:r>
      <w:r w:rsidRPr="00F341AB">
        <w:rPr>
          <w:rFonts w:ascii="Calibri" w:hAnsi="Calibri" w:cs="Calibri"/>
          <w:b w:val="0"/>
          <w:szCs w:val="20"/>
          <w:lang w:val="cs-CZ"/>
        </w:rPr>
        <w:t>miliardy dolarů (údaje k 31.</w:t>
      </w:r>
      <w:r w:rsidR="006B5B3B">
        <w:rPr>
          <w:rFonts w:ascii="Calibri" w:hAnsi="Calibri" w:cs="Calibri"/>
          <w:b w:val="0"/>
          <w:szCs w:val="20"/>
          <w:lang w:val="cs-CZ"/>
        </w:rPr>
        <w:t> </w:t>
      </w:r>
      <w:r w:rsidRPr="00F341AB">
        <w:rPr>
          <w:rFonts w:ascii="Calibri" w:hAnsi="Calibri" w:cs="Calibri"/>
          <w:b w:val="0"/>
          <w:szCs w:val="20"/>
          <w:lang w:val="cs-CZ"/>
        </w:rPr>
        <w:t>březnu 2018) činí z HSBC jednu z největších světových bankovních a</w:t>
      </w:r>
      <w:r w:rsidR="0081613B">
        <w:rPr>
          <w:rFonts w:ascii="Calibri" w:hAnsi="Calibri" w:cs="Calibri"/>
          <w:b w:val="0"/>
          <w:szCs w:val="20"/>
          <w:lang w:val="cs-CZ"/>
        </w:rPr>
        <w:t> </w:t>
      </w:r>
      <w:r w:rsidRPr="00F341AB">
        <w:rPr>
          <w:rFonts w:ascii="Calibri" w:hAnsi="Calibri" w:cs="Calibri"/>
          <w:b w:val="0"/>
          <w:szCs w:val="20"/>
          <w:lang w:val="cs-CZ"/>
        </w:rPr>
        <w:t>finančních institucí. HSBC působí v České republice od roku 1997. HSBC France – pobočka Praha se zaměřuje na služby pro mezinárodní společnosti, které mají obchodní aktivity v České republice, a na pomoc českým podnikům při jejich mezinárodní expanzi.</w:t>
      </w:r>
    </w:p>
    <w:sectPr w:rsidR="00727B68" w:rsidRPr="00F341AB" w:rsidSect="004664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80" w:right="2096" w:bottom="1936" w:left="1530" w:header="720" w:footer="12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CEDF2" w14:textId="77777777" w:rsidR="004D61EE" w:rsidRDefault="004D61EE">
      <w:r>
        <w:separator/>
      </w:r>
    </w:p>
  </w:endnote>
  <w:endnote w:type="continuationSeparator" w:id="0">
    <w:p w14:paraId="7C900CFB" w14:textId="77777777" w:rsidR="004D61EE" w:rsidRDefault="004D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Std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Next for HSBC Light">
    <w:panose1 w:val="020B0403030202020203"/>
    <w:charset w:val="00"/>
    <w:family w:val="swiss"/>
    <w:notTrueType/>
    <w:pitch w:val="variable"/>
    <w:sig w:usb0="A00002AF" w:usb1="00000001" w:usb2="00000000" w:usb3="00000000" w:csb0="0000019F" w:csb1="00000000"/>
  </w:font>
  <w:font w:name="Univers Next for HSBC Regular">
    <w:panose1 w:val="020B0503030202020203"/>
    <w:charset w:val="00"/>
    <w:family w:val="swiss"/>
    <w:notTrueType/>
    <w:pitch w:val="variable"/>
    <w:sig w:usb0="A00002AF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0EDF" w14:textId="77777777" w:rsidR="00EC6B37" w:rsidRDefault="00EC6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D34A6" w14:textId="77777777" w:rsidR="00045A78" w:rsidRDefault="00045A78">
    <w:pPr>
      <w:pStyle w:val="Footer"/>
      <w:rPr>
        <w:i/>
        <w:sz w:val="16"/>
      </w:rPr>
    </w:pPr>
    <w:r>
      <w:rPr>
        <w:sz w:val="16"/>
      </w:rPr>
      <w:tab/>
    </w:r>
    <w:r>
      <w:rPr>
        <w:sz w:val="16"/>
      </w:rPr>
      <w:tab/>
    </w:r>
  </w:p>
  <w:p w14:paraId="5169C87A" w14:textId="77777777" w:rsidR="00045A78" w:rsidRDefault="00045A78">
    <w:pPr>
      <w:pStyle w:val="Footer"/>
      <w:rPr>
        <w:b/>
        <w:sz w:val="24"/>
      </w:rPr>
    </w:pPr>
    <w:r>
      <w:rPr>
        <w:b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3365" w14:textId="77777777" w:rsidR="00045A78" w:rsidRDefault="00B90CB3" w:rsidP="00466421">
    <w:pPr>
      <w:pStyle w:val="Footer"/>
      <w:tabs>
        <w:tab w:val="clear" w:pos="4153"/>
        <w:tab w:val="clear" w:pos="8306"/>
        <w:tab w:val="left" w:pos="3312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900427" wp14:editId="4FFC0543">
              <wp:simplePos x="0" y="0"/>
              <wp:positionH relativeFrom="column">
                <wp:posOffset>2737485</wp:posOffset>
              </wp:positionH>
              <wp:positionV relativeFrom="paragraph">
                <wp:posOffset>-146050</wp:posOffset>
              </wp:positionV>
              <wp:extent cx="2976245" cy="12395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6245" cy="1239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469C" w14:textId="77777777" w:rsidR="00466421" w:rsidRDefault="006556D4" w:rsidP="006556D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836CD">
                            <w:rPr>
                              <w:b/>
                              <w:sz w:val="14"/>
                              <w:szCs w:val="14"/>
                            </w:rPr>
                            <w:t xml:space="preserve">HSBC FRANCE 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t>jednající prostřednictvím</w:t>
                          </w:r>
                          <w:r w:rsidRPr="00D836CD">
                            <w:rPr>
                              <w:b/>
                              <w:sz w:val="14"/>
                              <w:szCs w:val="14"/>
                            </w:rPr>
                            <w:t xml:space="preserve"> HSBC </w:t>
                          </w:r>
                          <w:r w:rsidR="00466421" w:rsidRPr="00D836CD">
                            <w:rPr>
                              <w:b/>
                              <w:sz w:val="14"/>
                              <w:szCs w:val="14"/>
                            </w:rPr>
                            <w:t>France – pobočka</w:t>
                          </w:r>
                          <w:r w:rsidRPr="00D836CD">
                            <w:rPr>
                              <w:b/>
                              <w:sz w:val="14"/>
                              <w:szCs w:val="14"/>
                            </w:rPr>
                            <w:t xml:space="preserve"> Praha 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br/>
                            <w:t xml:space="preserve">Na Florenci 2116/15, Nové Město, 110 </w:t>
                          </w:r>
                          <w:r w:rsidR="00466421" w:rsidRPr="00D836CD">
                            <w:rPr>
                              <w:sz w:val="14"/>
                              <w:szCs w:val="14"/>
                            </w:rPr>
                            <w:t>00 Praha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t xml:space="preserve"> 1, Česká republika, </w:t>
                          </w:r>
                        </w:p>
                        <w:p w14:paraId="0538C4D7" w14:textId="77777777" w:rsidR="006556D4" w:rsidRPr="00D836CD" w:rsidRDefault="006556D4" w:rsidP="006556D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836CD">
                            <w:rPr>
                              <w:sz w:val="14"/>
                              <w:szCs w:val="14"/>
                            </w:rPr>
                            <w:t xml:space="preserve">IČ: 07482728 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br/>
                            <w:t>Tel.: (+420) 225 024 555, Fax: (+420) 225 024 550, www.hsbc.cz</w:t>
                          </w:r>
                        </w:p>
                        <w:p w14:paraId="6DE415D7" w14:textId="77777777" w:rsidR="00045A78" w:rsidRPr="00466421" w:rsidRDefault="006556D4" w:rsidP="00466421">
                          <w:pPr>
                            <w:pStyle w:val="Footer"/>
                            <w:rPr>
                              <w:rFonts w:ascii="Univers Next for HSBC Regular" w:hAnsi="Univers Next for HSBC Regular" w:cs="Arial"/>
                            </w:rPr>
                          </w:pP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 xml:space="preserve">HSBC </w:t>
                          </w:r>
                          <w:r w:rsidR="00466421"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France – pobočka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 xml:space="preserve"> Praha zapsaná v obchodním rejstříku vedeném Městským soudem v Praze, oddíl A, vložka 78901, jako pobočka 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br/>
                            <w:t>HSBC FRANCE (registrační číslo 775 670</w:t>
                          </w:r>
                          <w:r w:rsidRPr="00A133D4">
                            <w:rPr>
                              <w:rFonts w:ascii="Univers Next for HSBC Regular" w:eastAsia="MS Mincho" w:hAnsi="Univers Next for HSBC Regular" w:cs="Arial"/>
                              <w:i/>
                              <w:color w:val="000000"/>
                              <w:sz w:val="14"/>
                              <w:szCs w:val="14"/>
                            </w:rPr>
                            <w:t xml:space="preserve"> 284 RCS Paris),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 xml:space="preserve"> se sídlem 103, avenue des Champs-Elysées, 75008 Paříž, Francie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56B6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5.55pt;margin-top:-11.5pt;width:234.35pt;height:9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" filled="f" stroked="f">
              <v:path arrowok="t"/>
              <v:textbox>
                <w:txbxContent>
                  <w:p w:rsidR="00466421" w:rsidRDefault="006556D4" w:rsidP="006556D4">
                    <w:pPr>
                      <w:rPr>
                        <w:sz w:val="14"/>
                        <w:szCs w:val="14"/>
                      </w:rPr>
                    </w:pPr>
                    <w:r w:rsidRPr="00D836CD">
                      <w:rPr>
                        <w:b/>
                        <w:sz w:val="14"/>
                        <w:szCs w:val="14"/>
                      </w:rPr>
                      <w:t xml:space="preserve">HSBC FRANCE </w:t>
                    </w:r>
                    <w:r w:rsidRPr="00D836CD">
                      <w:rPr>
                        <w:sz w:val="14"/>
                        <w:szCs w:val="14"/>
                      </w:rPr>
                      <w:t>jednající prostřednictvím</w:t>
                    </w:r>
                    <w:r w:rsidRPr="00D836CD">
                      <w:rPr>
                        <w:b/>
                        <w:sz w:val="14"/>
                        <w:szCs w:val="14"/>
                      </w:rPr>
                      <w:t xml:space="preserve"> HSBC </w:t>
                    </w:r>
                    <w:r w:rsidR="00466421" w:rsidRPr="00D836CD">
                      <w:rPr>
                        <w:b/>
                        <w:sz w:val="14"/>
                        <w:szCs w:val="14"/>
                      </w:rPr>
                      <w:t>France – pobočka</w:t>
                    </w:r>
                    <w:r w:rsidRPr="00D836CD">
                      <w:rPr>
                        <w:b/>
                        <w:sz w:val="14"/>
                        <w:szCs w:val="14"/>
                      </w:rPr>
                      <w:t xml:space="preserve"> Praha </w:t>
                    </w:r>
                    <w:r w:rsidRPr="00D836CD">
                      <w:rPr>
                        <w:sz w:val="14"/>
                        <w:szCs w:val="14"/>
                      </w:rPr>
                      <w:br/>
                      <w:t xml:space="preserve">Na Florenci 2116/15, Nové Město, 110 </w:t>
                    </w:r>
                    <w:r w:rsidR="00466421" w:rsidRPr="00D836CD">
                      <w:rPr>
                        <w:sz w:val="14"/>
                        <w:szCs w:val="14"/>
                      </w:rPr>
                      <w:t>00 Praha</w:t>
                    </w:r>
                    <w:r w:rsidRPr="00D836CD">
                      <w:rPr>
                        <w:sz w:val="14"/>
                        <w:szCs w:val="14"/>
                      </w:rPr>
                      <w:t xml:space="preserve"> 1, Česká republika, </w:t>
                    </w:r>
                  </w:p>
                  <w:p w:rsidR="006556D4" w:rsidRPr="00D836CD" w:rsidRDefault="006556D4" w:rsidP="006556D4">
                    <w:pPr>
                      <w:rPr>
                        <w:sz w:val="14"/>
                        <w:szCs w:val="14"/>
                      </w:rPr>
                    </w:pPr>
                    <w:r w:rsidRPr="00D836CD">
                      <w:rPr>
                        <w:sz w:val="14"/>
                        <w:szCs w:val="14"/>
                      </w:rPr>
                      <w:t xml:space="preserve">IČ: 07482728 </w:t>
                    </w:r>
                    <w:r w:rsidRPr="00D836CD">
                      <w:rPr>
                        <w:sz w:val="14"/>
                        <w:szCs w:val="14"/>
                      </w:rPr>
                      <w:br/>
                      <w:t>Tel.: (+420) 225 024 555, Fax: (+420) 225 024 550, www.hsbc.cz</w:t>
                    </w:r>
                  </w:p>
                  <w:p w:rsidR="00045A78" w:rsidRPr="00466421" w:rsidRDefault="006556D4" w:rsidP="00466421">
                    <w:pPr>
                      <w:pStyle w:val="Zpat"/>
                      <w:rPr>
                        <w:rFonts w:ascii="Univers Next for HSBC Regular" w:hAnsi="Univers Next for HSBC Regular" w:cs="Arial"/>
                      </w:rPr>
                    </w:pP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 xml:space="preserve">HSBC </w:t>
                    </w:r>
                    <w:r w:rsidR="00466421"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France – pobočka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 xml:space="preserve"> Praha zapsaná v obchodním rejstříku vedeném Městským soudem v Praze, oddíl A, vložka 78901, jako pobočka 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br/>
                      <w:t>HSBC FRANCE (registrační číslo 775 670</w:t>
                    </w:r>
                    <w:r w:rsidRPr="00A133D4">
                      <w:rPr>
                        <w:rFonts w:ascii="Univers Next for HSBC Regular" w:eastAsia="MS Mincho" w:hAnsi="Univers Next for HSBC Regular" w:cs="Arial"/>
                        <w:i/>
                        <w:color w:val="000000"/>
                        <w:sz w:val="14"/>
                        <w:szCs w:val="14"/>
                      </w:rPr>
                      <w:t xml:space="preserve"> 284 RCS Paris),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 xml:space="preserve"> se sídlem 103, avenue des Champs-Elysées, 75008 Paříž, Francie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262C4EB" wp14:editId="72291C39">
              <wp:simplePos x="0" y="0"/>
              <wp:positionH relativeFrom="column">
                <wp:posOffset>-26670</wp:posOffset>
              </wp:positionH>
              <wp:positionV relativeFrom="paragraph">
                <wp:posOffset>-121920</wp:posOffset>
              </wp:positionV>
              <wp:extent cx="1626235" cy="487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26235" cy="4876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B9414" w14:textId="77777777" w:rsidR="00045A78" w:rsidRDefault="00045A78" w:rsidP="00140EF7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Tato tisková zpráva je vydána</w:t>
                          </w:r>
                        </w:p>
                        <w:p w14:paraId="0B5C8727" w14:textId="77777777" w:rsidR="00045A78" w:rsidRDefault="006556D4" w:rsidP="00140EF7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HSBC France – pobočka Praha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B4B51C" id="Text Box 1" o:spid="_x0000_s1028" type="#_x0000_t202" style="position:absolute;margin-left:-2.1pt;margin-top:-9.6pt;width:128.05pt;height:38.4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" stroked="f">
              <v:fill opacity="0"/>
              <v:path arrowok="t"/>
              <v:textbox inset="0,0,0,0">
                <w:txbxContent>
                  <w:p w:rsidR="00045A78" w:rsidRDefault="00045A78" w:rsidP="00140EF7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Tato tisková zpráva je vydána</w:t>
                    </w:r>
                  </w:p>
                  <w:p w:rsidR="00045A78" w:rsidRDefault="006556D4" w:rsidP="00140EF7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HSBC France – pobočka Praha</w:t>
                    </w:r>
                  </w:p>
                </w:txbxContent>
              </v:textbox>
            </v:shape>
          </w:pict>
        </mc:Fallback>
      </mc:AlternateContent>
    </w:r>
    <w:r w:rsidR="004664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47E89" w14:textId="77777777" w:rsidR="004D61EE" w:rsidRDefault="004D61EE">
      <w:r>
        <w:separator/>
      </w:r>
    </w:p>
  </w:footnote>
  <w:footnote w:type="continuationSeparator" w:id="0">
    <w:p w14:paraId="77D0BFCC" w14:textId="77777777" w:rsidR="004D61EE" w:rsidRDefault="004D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2C1A" w14:textId="77777777" w:rsidR="00045A78" w:rsidRDefault="00B90CB3">
    <w:pPr>
      <w:pStyle w:val="Header"/>
    </w:pPr>
    <w:r>
      <w:rPr>
        <w:i/>
        <w:noProof/>
        <w:sz w:val="14"/>
        <w:lang w:val="en-US"/>
      </w:rPr>
      <w:drawing>
        <wp:inline distT="0" distB="0" distL="0" distR="0" wp14:anchorId="79D05D35" wp14:editId="4994A121">
          <wp:extent cx="2793365" cy="512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ED226" w14:textId="77777777" w:rsidR="00EC6B37" w:rsidRDefault="00EC6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5BD26" w14:textId="77777777" w:rsidR="00045A78" w:rsidRPr="004A510E" w:rsidRDefault="00B90CB3" w:rsidP="0018329E">
    <w:pPr>
      <w:pStyle w:val="Header"/>
      <w:tabs>
        <w:tab w:val="clear" w:pos="4153"/>
        <w:tab w:val="clear" w:pos="8306"/>
        <w:tab w:val="left" w:pos="1243"/>
      </w:tabs>
      <w:rPr>
        <w:sz w:val="56"/>
        <w:szCs w:val="56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65F657F6" wp14:editId="36996491">
          <wp:simplePos x="0" y="0"/>
          <wp:positionH relativeFrom="column">
            <wp:posOffset>-390525</wp:posOffset>
          </wp:positionH>
          <wp:positionV relativeFrom="paragraph">
            <wp:posOffset>-179070</wp:posOffset>
          </wp:positionV>
          <wp:extent cx="1619250" cy="845820"/>
          <wp:effectExtent l="0" t="0" r="0" b="0"/>
          <wp:wrapThrough wrapText="bothSides">
            <wp:wrapPolygon edited="0">
              <wp:start x="5252" y="6486"/>
              <wp:lineTo x="3388" y="10703"/>
              <wp:lineTo x="4066" y="12324"/>
              <wp:lineTo x="5082" y="14270"/>
              <wp:lineTo x="5252" y="14919"/>
              <wp:lineTo x="9826" y="14919"/>
              <wp:lineTo x="10673" y="14270"/>
              <wp:lineTo x="17788" y="12649"/>
              <wp:lineTo x="18296" y="9405"/>
              <wp:lineTo x="17280" y="8757"/>
              <wp:lineTo x="9826" y="6486"/>
              <wp:lineTo x="5252" y="6486"/>
            </wp:wrapPolygon>
          </wp:wrapThrough>
          <wp:docPr id="6" name="Picture 5" descr="HSBC_MASTERBRAND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SBC_MASTERBRAND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63CE3" w14:textId="77777777" w:rsidR="00045A78" w:rsidRDefault="00B90CB3">
    <w:pPr>
      <w:pStyle w:val="Header"/>
      <w:ind w:left="-851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5B3CD3E" wp14:editId="4DD590B3">
              <wp:simplePos x="0" y="0"/>
              <wp:positionH relativeFrom="column">
                <wp:posOffset>4436745</wp:posOffset>
              </wp:positionH>
              <wp:positionV relativeFrom="paragraph">
                <wp:posOffset>2110105</wp:posOffset>
              </wp:positionV>
              <wp:extent cx="3108960" cy="365760"/>
              <wp:effectExtent l="0" t="0" r="0" b="0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6200000">
                        <a:off x="0" y="0"/>
                        <a:ext cx="3108960" cy="3657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E2CA108" w14:textId="77777777" w:rsidR="00B90CB3" w:rsidRDefault="00B90CB3" w:rsidP="00B90CB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32"/>
                              <w:szCs w:val="32"/>
                              <w:lang w:val="en-GB"/>
                            </w:rPr>
                            <w:t>Tisková zpráva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1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B3CD3E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349.35pt;margin-top:166.15pt;width:244.8pt;height:28.8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" o:allowincell="f" filled="f" stroked="f">
              <v:stroke joinstyle="round"/>
              <v:path arrowok="t"/>
              <v:textbox inset="0,0,0,0">
                <w:txbxContent>
                  <w:p w14:paraId="2E2CA108" w14:textId="77777777" w:rsidR="00B90CB3" w:rsidRDefault="00B90CB3" w:rsidP="00B90CB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32"/>
                        <w:szCs w:val="32"/>
                        <w:lang w:val="en-GB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51D0051" wp14:editId="14A1DC60">
              <wp:simplePos x="0" y="0"/>
              <wp:positionH relativeFrom="column">
                <wp:posOffset>5716905</wp:posOffset>
              </wp:positionH>
              <wp:positionV relativeFrom="paragraph">
                <wp:posOffset>738505</wp:posOffset>
              </wp:positionV>
              <wp:extent cx="0" cy="932688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93268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5AAFF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15pt,58.15pt" to="450.15pt,7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" o:allowincell="f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988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D85D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CD08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18C2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C547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20F3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66B8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7833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7257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907D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047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53E606C6"/>
    <w:lvl w:ilvl="0" w:tplc="5BD69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B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B08ED"/>
    <w:multiLevelType w:val="singleLevel"/>
    <w:tmpl w:val="4984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84C7311"/>
    <w:multiLevelType w:val="singleLevel"/>
    <w:tmpl w:val="8B8C1A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5631C8A"/>
    <w:multiLevelType w:val="hybridMultilevel"/>
    <w:tmpl w:val="0FD499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F82FDA"/>
    <w:multiLevelType w:val="hybridMultilevel"/>
    <w:tmpl w:val="0568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7512A"/>
    <w:multiLevelType w:val="hybridMultilevel"/>
    <w:tmpl w:val="ECD43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83D39"/>
    <w:multiLevelType w:val="singleLevel"/>
    <w:tmpl w:val="57C220B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9" w15:restartNumberingAfterBreak="0">
    <w:nsid w:val="21766884"/>
    <w:multiLevelType w:val="singleLevel"/>
    <w:tmpl w:val="CDC82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E61E66"/>
    <w:multiLevelType w:val="hybridMultilevel"/>
    <w:tmpl w:val="D7D818D4"/>
    <w:lvl w:ilvl="0" w:tplc="53A429D4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D44F1A"/>
    <w:multiLevelType w:val="hybridMultilevel"/>
    <w:tmpl w:val="EBDE601E"/>
    <w:lvl w:ilvl="0" w:tplc="260CE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31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E4036C"/>
    <w:multiLevelType w:val="hybridMultilevel"/>
    <w:tmpl w:val="07768D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25FA7"/>
    <w:multiLevelType w:val="multilevel"/>
    <w:tmpl w:val="C67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437B53"/>
    <w:multiLevelType w:val="hybridMultilevel"/>
    <w:tmpl w:val="D2627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B017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993718C"/>
    <w:multiLevelType w:val="multilevel"/>
    <w:tmpl w:val="9C98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9C37F2"/>
    <w:multiLevelType w:val="singleLevel"/>
    <w:tmpl w:val="D7ECF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8" w15:restartNumberingAfterBreak="0">
    <w:nsid w:val="4F9667AE"/>
    <w:multiLevelType w:val="hybridMultilevel"/>
    <w:tmpl w:val="9E780CC0"/>
    <w:lvl w:ilvl="0" w:tplc="937C6696">
      <w:numFmt w:val="bullet"/>
      <w:lvlText w:val="•"/>
      <w:lvlJc w:val="left"/>
      <w:pPr>
        <w:ind w:left="1471" w:hanging="360"/>
      </w:pPr>
      <w:rPr>
        <w:rFonts w:ascii="Times New Roman" w:eastAsia="Times New Roman" w:hAnsi="Times New Roman" w:cs="Times New Roman" w:hint="default"/>
        <w:color w:val="181719"/>
        <w:w w:val="99"/>
        <w:sz w:val="22"/>
        <w:szCs w:val="22"/>
      </w:rPr>
    </w:lvl>
    <w:lvl w:ilvl="1" w:tplc="E7B491F8">
      <w:numFmt w:val="bullet"/>
      <w:lvlText w:val="•"/>
      <w:lvlJc w:val="left"/>
      <w:pPr>
        <w:ind w:left="6780" w:hanging="360"/>
      </w:pPr>
      <w:rPr>
        <w:rFonts w:hint="default"/>
      </w:rPr>
    </w:lvl>
    <w:lvl w:ilvl="2" w:tplc="62908E54">
      <w:numFmt w:val="bullet"/>
      <w:lvlText w:val="•"/>
      <w:lvlJc w:val="left"/>
      <w:pPr>
        <w:ind w:left="7024" w:hanging="360"/>
      </w:pPr>
      <w:rPr>
        <w:rFonts w:hint="default"/>
      </w:rPr>
    </w:lvl>
    <w:lvl w:ilvl="3" w:tplc="99C812EE">
      <w:numFmt w:val="bullet"/>
      <w:lvlText w:val="•"/>
      <w:lvlJc w:val="left"/>
      <w:pPr>
        <w:ind w:left="7268" w:hanging="360"/>
      </w:pPr>
      <w:rPr>
        <w:rFonts w:hint="default"/>
      </w:rPr>
    </w:lvl>
    <w:lvl w:ilvl="4" w:tplc="83CA6D4C">
      <w:numFmt w:val="bullet"/>
      <w:lvlText w:val="•"/>
      <w:lvlJc w:val="left"/>
      <w:pPr>
        <w:ind w:left="7513" w:hanging="360"/>
      </w:pPr>
      <w:rPr>
        <w:rFonts w:hint="default"/>
      </w:rPr>
    </w:lvl>
    <w:lvl w:ilvl="5" w:tplc="7276B550">
      <w:numFmt w:val="bullet"/>
      <w:lvlText w:val="•"/>
      <w:lvlJc w:val="left"/>
      <w:pPr>
        <w:ind w:left="7757" w:hanging="360"/>
      </w:pPr>
      <w:rPr>
        <w:rFonts w:hint="default"/>
      </w:rPr>
    </w:lvl>
    <w:lvl w:ilvl="6" w:tplc="628AA200">
      <w:numFmt w:val="bullet"/>
      <w:lvlText w:val="•"/>
      <w:lvlJc w:val="left"/>
      <w:pPr>
        <w:ind w:left="8002" w:hanging="360"/>
      </w:pPr>
      <w:rPr>
        <w:rFonts w:hint="default"/>
      </w:rPr>
    </w:lvl>
    <w:lvl w:ilvl="7" w:tplc="58B4740E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BD4A6E2C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29" w15:restartNumberingAfterBreak="0">
    <w:nsid w:val="524A21A6"/>
    <w:multiLevelType w:val="hybridMultilevel"/>
    <w:tmpl w:val="6D7CAB78"/>
    <w:lvl w:ilvl="0" w:tplc="8A94F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C977B1"/>
    <w:multiLevelType w:val="hybridMultilevel"/>
    <w:tmpl w:val="090A0424"/>
    <w:lvl w:ilvl="0" w:tplc="DC207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132CCE"/>
    <w:multiLevelType w:val="hybridMultilevel"/>
    <w:tmpl w:val="304C3A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B173CB7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B1D0D"/>
    <w:multiLevelType w:val="hybridMultilevel"/>
    <w:tmpl w:val="7E864CA0"/>
    <w:lvl w:ilvl="0" w:tplc="DCF431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630111"/>
    <w:multiLevelType w:val="hybridMultilevel"/>
    <w:tmpl w:val="4958068E"/>
    <w:lvl w:ilvl="0" w:tplc="0DF4C21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50389"/>
    <w:multiLevelType w:val="multilevel"/>
    <w:tmpl w:val="BF96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844E82"/>
    <w:multiLevelType w:val="multilevel"/>
    <w:tmpl w:val="98825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7"/>
  </w:num>
  <w:num w:numId="2">
    <w:abstractNumId w:val="18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13"/>
  </w:num>
  <w:num w:numId="16">
    <w:abstractNumId w:val="25"/>
  </w:num>
  <w:num w:numId="17">
    <w:abstractNumId w:val="24"/>
  </w:num>
  <w:num w:numId="18">
    <w:abstractNumId w:val="29"/>
  </w:num>
  <w:num w:numId="19">
    <w:abstractNumId w:val="30"/>
  </w:num>
  <w:num w:numId="20">
    <w:abstractNumId w:val="20"/>
  </w:num>
  <w:num w:numId="21">
    <w:abstractNumId w:val="35"/>
  </w:num>
  <w:num w:numId="22">
    <w:abstractNumId w:val="34"/>
  </w:num>
  <w:num w:numId="23">
    <w:abstractNumId w:val="15"/>
  </w:num>
  <w:num w:numId="24">
    <w:abstractNumId w:val="33"/>
  </w:num>
  <w:num w:numId="25">
    <w:abstractNumId w:val="26"/>
  </w:num>
  <w:num w:numId="26">
    <w:abstractNumId w:val="21"/>
  </w:num>
  <w:num w:numId="27">
    <w:abstractNumId w:val="17"/>
  </w:num>
  <w:num w:numId="28">
    <w:abstractNumId w:val="31"/>
  </w:num>
  <w:num w:numId="29">
    <w:abstractNumId w:val="22"/>
  </w:num>
  <w:num w:numId="30">
    <w:abstractNumId w:val="36"/>
  </w:num>
  <w:num w:numId="31">
    <w:abstractNumId w:val="0"/>
  </w:num>
  <w:num w:numId="32">
    <w:abstractNumId w:val="11"/>
  </w:num>
  <w:num w:numId="33">
    <w:abstractNumId w:val="12"/>
  </w:num>
  <w:num w:numId="34">
    <w:abstractNumId w:val="32"/>
  </w:num>
  <w:num w:numId="35">
    <w:abstractNumId w:val="23"/>
  </w:num>
  <w:num w:numId="36">
    <w:abstractNumId w:val="2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D7"/>
    <w:rsid w:val="00000C78"/>
    <w:rsid w:val="000045E8"/>
    <w:rsid w:val="00004B1C"/>
    <w:rsid w:val="00007649"/>
    <w:rsid w:val="00011F57"/>
    <w:rsid w:val="0002258A"/>
    <w:rsid w:val="000327FC"/>
    <w:rsid w:val="000404E3"/>
    <w:rsid w:val="00043576"/>
    <w:rsid w:val="00043A91"/>
    <w:rsid w:val="00045A78"/>
    <w:rsid w:val="00050918"/>
    <w:rsid w:val="00050C0D"/>
    <w:rsid w:val="00051E2E"/>
    <w:rsid w:val="000533E1"/>
    <w:rsid w:val="00056152"/>
    <w:rsid w:val="00056B56"/>
    <w:rsid w:val="00063795"/>
    <w:rsid w:val="0007185F"/>
    <w:rsid w:val="000748E4"/>
    <w:rsid w:val="00074FCA"/>
    <w:rsid w:val="00076148"/>
    <w:rsid w:val="0008282B"/>
    <w:rsid w:val="00084772"/>
    <w:rsid w:val="00085CF4"/>
    <w:rsid w:val="000A22A9"/>
    <w:rsid w:val="000A4CEB"/>
    <w:rsid w:val="000A5D6C"/>
    <w:rsid w:val="000A6627"/>
    <w:rsid w:val="000A6CDA"/>
    <w:rsid w:val="000B34E1"/>
    <w:rsid w:val="000B4734"/>
    <w:rsid w:val="000B4AA0"/>
    <w:rsid w:val="000B6CF4"/>
    <w:rsid w:val="000D60F0"/>
    <w:rsid w:val="001042A8"/>
    <w:rsid w:val="00106E3C"/>
    <w:rsid w:val="0010777C"/>
    <w:rsid w:val="001116C9"/>
    <w:rsid w:val="00113287"/>
    <w:rsid w:val="001153A2"/>
    <w:rsid w:val="001176C9"/>
    <w:rsid w:val="001311D8"/>
    <w:rsid w:val="001319FB"/>
    <w:rsid w:val="00131A88"/>
    <w:rsid w:val="00140EF7"/>
    <w:rsid w:val="0014205F"/>
    <w:rsid w:val="00154742"/>
    <w:rsid w:val="001548FC"/>
    <w:rsid w:val="0016144F"/>
    <w:rsid w:val="00165577"/>
    <w:rsid w:val="0016564C"/>
    <w:rsid w:val="001718CD"/>
    <w:rsid w:val="00171E0E"/>
    <w:rsid w:val="00172201"/>
    <w:rsid w:val="00173542"/>
    <w:rsid w:val="0017579C"/>
    <w:rsid w:val="00175AFA"/>
    <w:rsid w:val="00176930"/>
    <w:rsid w:val="00180764"/>
    <w:rsid w:val="001824C4"/>
    <w:rsid w:val="0018329E"/>
    <w:rsid w:val="00192A93"/>
    <w:rsid w:val="00192B6E"/>
    <w:rsid w:val="00193585"/>
    <w:rsid w:val="00195784"/>
    <w:rsid w:val="00195C2A"/>
    <w:rsid w:val="00197874"/>
    <w:rsid w:val="001A67D3"/>
    <w:rsid w:val="001A7DB5"/>
    <w:rsid w:val="001B0044"/>
    <w:rsid w:val="001C20D8"/>
    <w:rsid w:val="001C335A"/>
    <w:rsid w:val="001C3B6B"/>
    <w:rsid w:val="001D04A1"/>
    <w:rsid w:val="001D206B"/>
    <w:rsid w:val="001D58B1"/>
    <w:rsid w:val="001D6CC8"/>
    <w:rsid w:val="001E04B0"/>
    <w:rsid w:val="001E19CD"/>
    <w:rsid w:val="001E34C3"/>
    <w:rsid w:val="001E57DB"/>
    <w:rsid w:val="001F10C2"/>
    <w:rsid w:val="001F11C2"/>
    <w:rsid w:val="001F3A96"/>
    <w:rsid w:val="001F4AC1"/>
    <w:rsid w:val="001F5CDE"/>
    <w:rsid w:val="002040EC"/>
    <w:rsid w:val="00211FE4"/>
    <w:rsid w:val="002138DB"/>
    <w:rsid w:val="002142A6"/>
    <w:rsid w:val="00214DAF"/>
    <w:rsid w:val="00216C34"/>
    <w:rsid w:val="00225871"/>
    <w:rsid w:val="002342F3"/>
    <w:rsid w:val="0024301C"/>
    <w:rsid w:val="002435CD"/>
    <w:rsid w:val="00247475"/>
    <w:rsid w:val="00250A87"/>
    <w:rsid w:val="002537C9"/>
    <w:rsid w:val="00257BC0"/>
    <w:rsid w:val="002600DF"/>
    <w:rsid w:val="00263904"/>
    <w:rsid w:val="00267764"/>
    <w:rsid w:val="002701CC"/>
    <w:rsid w:val="00277974"/>
    <w:rsid w:val="0028023D"/>
    <w:rsid w:val="00290ED5"/>
    <w:rsid w:val="00290F92"/>
    <w:rsid w:val="002946CE"/>
    <w:rsid w:val="002A5C2E"/>
    <w:rsid w:val="002B223B"/>
    <w:rsid w:val="002B3285"/>
    <w:rsid w:val="002C25B7"/>
    <w:rsid w:val="002C3316"/>
    <w:rsid w:val="002C5938"/>
    <w:rsid w:val="002D1556"/>
    <w:rsid w:val="002D243D"/>
    <w:rsid w:val="002D5BCF"/>
    <w:rsid w:val="002D6583"/>
    <w:rsid w:val="002E2020"/>
    <w:rsid w:val="002E49D5"/>
    <w:rsid w:val="002E6B7F"/>
    <w:rsid w:val="002E72E7"/>
    <w:rsid w:val="002E77BD"/>
    <w:rsid w:val="002F0BD7"/>
    <w:rsid w:val="002F177F"/>
    <w:rsid w:val="002F7B2A"/>
    <w:rsid w:val="00301AC2"/>
    <w:rsid w:val="00303BE6"/>
    <w:rsid w:val="00305348"/>
    <w:rsid w:val="0031347E"/>
    <w:rsid w:val="00314E27"/>
    <w:rsid w:val="003207AC"/>
    <w:rsid w:val="0032123B"/>
    <w:rsid w:val="00322BC1"/>
    <w:rsid w:val="00324BCE"/>
    <w:rsid w:val="0032761D"/>
    <w:rsid w:val="003309C4"/>
    <w:rsid w:val="0033127B"/>
    <w:rsid w:val="003320DC"/>
    <w:rsid w:val="003343FE"/>
    <w:rsid w:val="00336230"/>
    <w:rsid w:val="00343B74"/>
    <w:rsid w:val="00345652"/>
    <w:rsid w:val="00346EB2"/>
    <w:rsid w:val="00351280"/>
    <w:rsid w:val="00351F98"/>
    <w:rsid w:val="00352407"/>
    <w:rsid w:val="003536DF"/>
    <w:rsid w:val="00362B6F"/>
    <w:rsid w:val="00365C92"/>
    <w:rsid w:val="00366DF4"/>
    <w:rsid w:val="003679A0"/>
    <w:rsid w:val="00374BE1"/>
    <w:rsid w:val="00382B82"/>
    <w:rsid w:val="00384118"/>
    <w:rsid w:val="00384F61"/>
    <w:rsid w:val="00385800"/>
    <w:rsid w:val="003913FF"/>
    <w:rsid w:val="00391F49"/>
    <w:rsid w:val="00392FDF"/>
    <w:rsid w:val="00395D66"/>
    <w:rsid w:val="003A07F2"/>
    <w:rsid w:val="003A1E93"/>
    <w:rsid w:val="003A28FA"/>
    <w:rsid w:val="003A6624"/>
    <w:rsid w:val="003B0DE6"/>
    <w:rsid w:val="003B5FB1"/>
    <w:rsid w:val="003B7CDB"/>
    <w:rsid w:val="003C0F84"/>
    <w:rsid w:val="003C5046"/>
    <w:rsid w:val="003C562B"/>
    <w:rsid w:val="003C696D"/>
    <w:rsid w:val="003C7E0C"/>
    <w:rsid w:val="003D0D05"/>
    <w:rsid w:val="003D1682"/>
    <w:rsid w:val="003D1B94"/>
    <w:rsid w:val="003D2E58"/>
    <w:rsid w:val="003D4942"/>
    <w:rsid w:val="003D5269"/>
    <w:rsid w:val="003D5CC2"/>
    <w:rsid w:val="003E741C"/>
    <w:rsid w:val="003E74CF"/>
    <w:rsid w:val="003F3895"/>
    <w:rsid w:val="003F5B58"/>
    <w:rsid w:val="004000F3"/>
    <w:rsid w:val="00400E08"/>
    <w:rsid w:val="00415D2B"/>
    <w:rsid w:val="00416B69"/>
    <w:rsid w:val="004244D5"/>
    <w:rsid w:val="004350A1"/>
    <w:rsid w:val="00437AF0"/>
    <w:rsid w:val="00440B6D"/>
    <w:rsid w:val="0044171F"/>
    <w:rsid w:val="0044184E"/>
    <w:rsid w:val="00443FDE"/>
    <w:rsid w:val="00446BA7"/>
    <w:rsid w:val="00450C95"/>
    <w:rsid w:val="0045637B"/>
    <w:rsid w:val="00464348"/>
    <w:rsid w:val="004657F2"/>
    <w:rsid w:val="00466421"/>
    <w:rsid w:val="00467570"/>
    <w:rsid w:val="00467D42"/>
    <w:rsid w:val="004740B5"/>
    <w:rsid w:val="00474B89"/>
    <w:rsid w:val="004819B7"/>
    <w:rsid w:val="00487A10"/>
    <w:rsid w:val="00494B61"/>
    <w:rsid w:val="004A04F2"/>
    <w:rsid w:val="004A1ECF"/>
    <w:rsid w:val="004A27D8"/>
    <w:rsid w:val="004A510E"/>
    <w:rsid w:val="004A6DA2"/>
    <w:rsid w:val="004A7B12"/>
    <w:rsid w:val="004C0907"/>
    <w:rsid w:val="004C135C"/>
    <w:rsid w:val="004C3658"/>
    <w:rsid w:val="004C4553"/>
    <w:rsid w:val="004C5178"/>
    <w:rsid w:val="004D59B1"/>
    <w:rsid w:val="004D61EE"/>
    <w:rsid w:val="004D6BC4"/>
    <w:rsid w:val="004D71C3"/>
    <w:rsid w:val="004E062F"/>
    <w:rsid w:val="004E0EEC"/>
    <w:rsid w:val="004E1D63"/>
    <w:rsid w:val="004E217C"/>
    <w:rsid w:val="004E599B"/>
    <w:rsid w:val="004F2C76"/>
    <w:rsid w:val="004F3F6E"/>
    <w:rsid w:val="004F4E75"/>
    <w:rsid w:val="004F5E1D"/>
    <w:rsid w:val="00501391"/>
    <w:rsid w:val="005028F8"/>
    <w:rsid w:val="005040F9"/>
    <w:rsid w:val="00504F69"/>
    <w:rsid w:val="00505FAE"/>
    <w:rsid w:val="00512136"/>
    <w:rsid w:val="00520607"/>
    <w:rsid w:val="00521F1C"/>
    <w:rsid w:val="00522E8F"/>
    <w:rsid w:val="005273AA"/>
    <w:rsid w:val="00527EFC"/>
    <w:rsid w:val="00531A77"/>
    <w:rsid w:val="00534070"/>
    <w:rsid w:val="005409C6"/>
    <w:rsid w:val="0054404D"/>
    <w:rsid w:val="00545BFA"/>
    <w:rsid w:val="00546743"/>
    <w:rsid w:val="0055434B"/>
    <w:rsid w:val="005578B2"/>
    <w:rsid w:val="00563582"/>
    <w:rsid w:val="0056618D"/>
    <w:rsid w:val="00592DF3"/>
    <w:rsid w:val="00596E91"/>
    <w:rsid w:val="005B54CA"/>
    <w:rsid w:val="005B56F8"/>
    <w:rsid w:val="005B596A"/>
    <w:rsid w:val="005C1891"/>
    <w:rsid w:val="005C1AC7"/>
    <w:rsid w:val="005C1CA0"/>
    <w:rsid w:val="005C5F2D"/>
    <w:rsid w:val="005C7603"/>
    <w:rsid w:val="005C78E1"/>
    <w:rsid w:val="005D2753"/>
    <w:rsid w:val="005D2839"/>
    <w:rsid w:val="005D2D77"/>
    <w:rsid w:val="005D344F"/>
    <w:rsid w:val="005D3858"/>
    <w:rsid w:val="005D653D"/>
    <w:rsid w:val="005D78D8"/>
    <w:rsid w:val="005E0914"/>
    <w:rsid w:val="005E1B0E"/>
    <w:rsid w:val="005F0E83"/>
    <w:rsid w:val="005F26BE"/>
    <w:rsid w:val="005F3685"/>
    <w:rsid w:val="005F3688"/>
    <w:rsid w:val="005F3EF1"/>
    <w:rsid w:val="005F5389"/>
    <w:rsid w:val="00600A7E"/>
    <w:rsid w:val="00602639"/>
    <w:rsid w:val="006032B0"/>
    <w:rsid w:val="006039D8"/>
    <w:rsid w:val="00604F1C"/>
    <w:rsid w:val="0060697F"/>
    <w:rsid w:val="00606AAF"/>
    <w:rsid w:val="00611391"/>
    <w:rsid w:val="006171AE"/>
    <w:rsid w:val="00617613"/>
    <w:rsid w:val="00622FC9"/>
    <w:rsid w:val="00626EF3"/>
    <w:rsid w:val="00637F81"/>
    <w:rsid w:val="00650A8B"/>
    <w:rsid w:val="006547DA"/>
    <w:rsid w:val="006556D4"/>
    <w:rsid w:val="006561F9"/>
    <w:rsid w:val="00657C28"/>
    <w:rsid w:val="00661098"/>
    <w:rsid w:val="006635C0"/>
    <w:rsid w:val="006666D9"/>
    <w:rsid w:val="0067233F"/>
    <w:rsid w:val="006750EF"/>
    <w:rsid w:val="00675D1E"/>
    <w:rsid w:val="00687E5B"/>
    <w:rsid w:val="006A175B"/>
    <w:rsid w:val="006A43D7"/>
    <w:rsid w:val="006A46B4"/>
    <w:rsid w:val="006A5107"/>
    <w:rsid w:val="006A7C0D"/>
    <w:rsid w:val="006B5B3B"/>
    <w:rsid w:val="006C4952"/>
    <w:rsid w:val="006C5C19"/>
    <w:rsid w:val="006C780D"/>
    <w:rsid w:val="006D33E7"/>
    <w:rsid w:val="006D3C36"/>
    <w:rsid w:val="006D427B"/>
    <w:rsid w:val="006D588A"/>
    <w:rsid w:val="006D7B10"/>
    <w:rsid w:val="006E04ED"/>
    <w:rsid w:val="006E0BEC"/>
    <w:rsid w:val="006E12D3"/>
    <w:rsid w:val="006E2537"/>
    <w:rsid w:val="006E28FB"/>
    <w:rsid w:val="006E297E"/>
    <w:rsid w:val="006E6FAA"/>
    <w:rsid w:val="006F2973"/>
    <w:rsid w:val="006F4986"/>
    <w:rsid w:val="006F7497"/>
    <w:rsid w:val="00703DE3"/>
    <w:rsid w:val="00703F6B"/>
    <w:rsid w:val="007060A7"/>
    <w:rsid w:val="007105F5"/>
    <w:rsid w:val="007223BD"/>
    <w:rsid w:val="007258E3"/>
    <w:rsid w:val="00726D4F"/>
    <w:rsid w:val="00727B68"/>
    <w:rsid w:val="00734D86"/>
    <w:rsid w:val="00735376"/>
    <w:rsid w:val="00735382"/>
    <w:rsid w:val="00742F5D"/>
    <w:rsid w:val="0074495C"/>
    <w:rsid w:val="00744CC1"/>
    <w:rsid w:val="00744E75"/>
    <w:rsid w:val="00747D68"/>
    <w:rsid w:val="0075506C"/>
    <w:rsid w:val="007550BE"/>
    <w:rsid w:val="00755B9C"/>
    <w:rsid w:val="00757CA7"/>
    <w:rsid w:val="0076558E"/>
    <w:rsid w:val="00766D16"/>
    <w:rsid w:val="00781784"/>
    <w:rsid w:val="0078337E"/>
    <w:rsid w:val="00785BDD"/>
    <w:rsid w:val="00786084"/>
    <w:rsid w:val="007901E8"/>
    <w:rsid w:val="007946BF"/>
    <w:rsid w:val="00794D0D"/>
    <w:rsid w:val="007964E5"/>
    <w:rsid w:val="007A0D9E"/>
    <w:rsid w:val="007B5D97"/>
    <w:rsid w:val="007C0D96"/>
    <w:rsid w:val="007C2364"/>
    <w:rsid w:val="007C3F8E"/>
    <w:rsid w:val="007C6177"/>
    <w:rsid w:val="007C792E"/>
    <w:rsid w:val="007D1CDF"/>
    <w:rsid w:val="007D6E18"/>
    <w:rsid w:val="007D7309"/>
    <w:rsid w:val="007E0746"/>
    <w:rsid w:val="007E39E6"/>
    <w:rsid w:val="007E45B6"/>
    <w:rsid w:val="007E563D"/>
    <w:rsid w:val="007E6FA1"/>
    <w:rsid w:val="007F64D7"/>
    <w:rsid w:val="007F6E22"/>
    <w:rsid w:val="007F736B"/>
    <w:rsid w:val="00803503"/>
    <w:rsid w:val="00803D4E"/>
    <w:rsid w:val="00804137"/>
    <w:rsid w:val="008068C6"/>
    <w:rsid w:val="008107B6"/>
    <w:rsid w:val="0081252E"/>
    <w:rsid w:val="008129C6"/>
    <w:rsid w:val="0081613B"/>
    <w:rsid w:val="00816DEF"/>
    <w:rsid w:val="00821744"/>
    <w:rsid w:val="00825DC5"/>
    <w:rsid w:val="00831B37"/>
    <w:rsid w:val="00834BBF"/>
    <w:rsid w:val="00843B36"/>
    <w:rsid w:val="00844028"/>
    <w:rsid w:val="0085164E"/>
    <w:rsid w:val="00855429"/>
    <w:rsid w:val="008555B8"/>
    <w:rsid w:val="00860E0C"/>
    <w:rsid w:val="00860F34"/>
    <w:rsid w:val="00863D79"/>
    <w:rsid w:val="00864932"/>
    <w:rsid w:val="00867BBB"/>
    <w:rsid w:val="0087034B"/>
    <w:rsid w:val="008721D3"/>
    <w:rsid w:val="00881166"/>
    <w:rsid w:val="00882E5A"/>
    <w:rsid w:val="0088360A"/>
    <w:rsid w:val="00883F3B"/>
    <w:rsid w:val="00887E0C"/>
    <w:rsid w:val="00891D27"/>
    <w:rsid w:val="008924C4"/>
    <w:rsid w:val="00892E11"/>
    <w:rsid w:val="00893B8B"/>
    <w:rsid w:val="00893EB1"/>
    <w:rsid w:val="00896BD5"/>
    <w:rsid w:val="008A06C0"/>
    <w:rsid w:val="008A1F84"/>
    <w:rsid w:val="008B3C71"/>
    <w:rsid w:val="008B40F2"/>
    <w:rsid w:val="008B76A9"/>
    <w:rsid w:val="008B7767"/>
    <w:rsid w:val="008B7D9D"/>
    <w:rsid w:val="008C33D2"/>
    <w:rsid w:val="008C6C9C"/>
    <w:rsid w:val="008C7A97"/>
    <w:rsid w:val="008D1230"/>
    <w:rsid w:val="008D28F9"/>
    <w:rsid w:val="008D438C"/>
    <w:rsid w:val="008D7D63"/>
    <w:rsid w:val="008E184E"/>
    <w:rsid w:val="008E5F91"/>
    <w:rsid w:val="008F1381"/>
    <w:rsid w:val="008F2B1A"/>
    <w:rsid w:val="00900451"/>
    <w:rsid w:val="009028A3"/>
    <w:rsid w:val="00904A13"/>
    <w:rsid w:val="009123A6"/>
    <w:rsid w:val="00915B87"/>
    <w:rsid w:val="00920AD6"/>
    <w:rsid w:val="00934BCA"/>
    <w:rsid w:val="00934CBB"/>
    <w:rsid w:val="00935399"/>
    <w:rsid w:val="00936A76"/>
    <w:rsid w:val="009400AD"/>
    <w:rsid w:val="00945DC0"/>
    <w:rsid w:val="00952332"/>
    <w:rsid w:val="00952E05"/>
    <w:rsid w:val="00954A1C"/>
    <w:rsid w:val="009565E2"/>
    <w:rsid w:val="00956E1E"/>
    <w:rsid w:val="00957431"/>
    <w:rsid w:val="00957753"/>
    <w:rsid w:val="00961B94"/>
    <w:rsid w:val="00962AD9"/>
    <w:rsid w:val="009669F5"/>
    <w:rsid w:val="00970775"/>
    <w:rsid w:val="00973EFC"/>
    <w:rsid w:val="00977FBE"/>
    <w:rsid w:val="009804CE"/>
    <w:rsid w:val="009829C2"/>
    <w:rsid w:val="0098779A"/>
    <w:rsid w:val="00990647"/>
    <w:rsid w:val="00992EB5"/>
    <w:rsid w:val="009A577B"/>
    <w:rsid w:val="009A6F85"/>
    <w:rsid w:val="009A7A18"/>
    <w:rsid w:val="009B007E"/>
    <w:rsid w:val="009C0872"/>
    <w:rsid w:val="009C1076"/>
    <w:rsid w:val="009C240E"/>
    <w:rsid w:val="009C2A68"/>
    <w:rsid w:val="009C4B0B"/>
    <w:rsid w:val="009C77C3"/>
    <w:rsid w:val="009C7E02"/>
    <w:rsid w:val="009D0F31"/>
    <w:rsid w:val="009D21AD"/>
    <w:rsid w:val="009D64FE"/>
    <w:rsid w:val="009D6B32"/>
    <w:rsid w:val="009E1238"/>
    <w:rsid w:val="009E305B"/>
    <w:rsid w:val="009E3255"/>
    <w:rsid w:val="009E4C17"/>
    <w:rsid w:val="009E65F5"/>
    <w:rsid w:val="009E67C7"/>
    <w:rsid w:val="009E7008"/>
    <w:rsid w:val="009E77CA"/>
    <w:rsid w:val="009E7A2C"/>
    <w:rsid w:val="009F0C0C"/>
    <w:rsid w:val="00A01C9A"/>
    <w:rsid w:val="00A026F8"/>
    <w:rsid w:val="00A03D0A"/>
    <w:rsid w:val="00A12745"/>
    <w:rsid w:val="00A13413"/>
    <w:rsid w:val="00A15C21"/>
    <w:rsid w:val="00A17CFB"/>
    <w:rsid w:val="00A31088"/>
    <w:rsid w:val="00A316CC"/>
    <w:rsid w:val="00A31FAB"/>
    <w:rsid w:val="00A35E5C"/>
    <w:rsid w:val="00A43A44"/>
    <w:rsid w:val="00A466C0"/>
    <w:rsid w:val="00A476B1"/>
    <w:rsid w:val="00A511A2"/>
    <w:rsid w:val="00A53CBD"/>
    <w:rsid w:val="00A55858"/>
    <w:rsid w:val="00A659C7"/>
    <w:rsid w:val="00A66A9A"/>
    <w:rsid w:val="00A741AA"/>
    <w:rsid w:val="00A7523E"/>
    <w:rsid w:val="00A76B09"/>
    <w:rsid w:val="00A84C07"/>
    <w:rsid w:val="00A8778A"/>
    <w:rsid w:val="00A92AB3"/>
    <w:rsid w:val="00A95F75"/>
    <w:rsid w:val="00A974ED"/>
    <w:rsid w:val="00AA0824"/>
    <w:rsid w:val="00AA10E4"/>
    <w:rsid w:val="00AA31D3"/>
    <w:rsid w:val="00AA3962"/>
    <w:rsid w:val="00AA70A3"/>
    <w:rsid w:val="00AB1F57"/>
    <w:rsid w:val="00AB515D"/>
    <w:rsid w:val="00AB6C59"/>
    <w:rsid w:val="00AC1247"/>
    <w:rsid w:val="00AC3CAE"/>
    <w:rsid w:val="00AC6C13"/>
    <w:rsid w:val="00AD0ABE"/>
    <w:rsid w:val="00AD1B54"/>
    <w:rsid w:val="00AD48CF"/>
    <w:rsid w:val="00AD5CC4"/>
    <w:rsid w:val="00AE0CC5"/>
    <w:rsid w:val="00AE1824"/>
    <w:rsid w:val="00AE2802"/>
    <w:rsid w:val="00AE6EAF"/>
    <w:rsid w:val="00AF62C0"/>
    <w:rsid w:val="00AF647F"/>
    <w:rsid w:val="00AF73B7"/>
    <w:rsid w:val="00B017FB"/>
    <w:rsid w:val="00B01F0F"/>
    <w:rsid w:val="00B0305E"/>
    <w:rsid w:val="00B03D85"/>
    <w:rsid w:val="00B0564C"/>
    <w:rsid w:val="00B11CE1"/>
    <w:rsid w:val="00B21D6E"/>
    <w:rsid w:val="00B2589D"/>
    <w:rsid w:val="00B30126"/>
    <w:rsid w:val="00B3218A"/>
    <w:rsid w:val="00B32686"/>
    <w:rsid w:val="00B36CC1"/>
    <w:rsid w:val="00B3739B"/>
    <w:rsid w:val="00B479E4"/>
    <w:rsid w:val="00B47B7A"/>
    <w:rsid w:val="00B52370"/>
    <w:rsid w:val="00B5238A"/>
    <w:rsid w:val="00B53AD7"/>
    <w:rsid w:val="00B559E6"/>
    <w:rsid w:val="00B61086"/>
    <w:rsid w:val="00B6427C"/>
    <w:rsid w:val="00B67979"/>
    <w:rsid w:val="00B72AF1"/>
    <w:rsid w:val="00B73D29"/>
    <w:rsid w:val="00B74576"/>
    <w:rsid w:val="00B7719C"/>
    <w:rsid w:val="00B80148"/>
    <w:rsid w:val="00B84D73"/>
    <w:rsid w:val="00B85F9A"/>
    <w:rsid w:val="00B8655B"/>
    <w:rsid w:val="00B86D37"/>
    <w:rsid w:val="00B90CB3"/>
    <w:rsid w:val="00B9165A"/>
    <w:rsid w:val="00B93C6A"/>
    <w:rsid w:val="00BA2B4A"/>
    <w:rsid w:val="00BA54E7"/>
    <w:rsid w:val="00BB0790"/>
    <w:rsid w:val="00BB1725"/>
    <w:rsid w:val="00BB402A"/>
    <w:rsid w:val="00BB50C0"/>
    <w:rsid w:val="00BB7B1C"/>
    <w:rsid w:val="00BD0EAB"/>
    <w:rsid w:val="00BD41D9"/>
    <w:rsid w:val="00BE3585"/>
    <w:rsid w:val="00BE7074"/>
    <w:rsid w:val="00BE7A9A"/>
    <w:rsid w:val="00BF056F"/>
    <w:rsid w:val="00BF2B91"/>
    <w:rsid w:val="00BF594F"/>
    <w:rsid w:val="00BF5AA4"/>
    <w:rsid w:val="00BF6636"/>
    <w:rsid w:val="00C02873"/>
    <w:rsid w:val="00C10E13"/>
    <w:rsid w:val="00C225E9"/>
    <w:rsid w:val="00C2276B"/>
    <w:rsid w:val="00C236FF"/>
    <w:rsid w:val="00C25BC7"/>
    <w:rsid w:val="00C2643C"/>
    <w:rsid w:val="00C26FBF"/>
    <w:rsid w:val="00C279B2"/>
    <w:rsid w:val="00C30C61"/>
    <w:rsid w:val="00C3271D"/>
    <w:rsid w:val="00C327E3"/>
    <w:rsid w:val="00C32F0D"/>
    <w:rsid w:val="00C3321E"/>
    <w:rsid w:val="00C35ECB"/>
    <w:rsid w:val="00C370FD"/>
    <w:rsid w:val="00C41DC7"/>
    <w:rsid w:val="00C4263D"/>
    <w:rsid w:val="00C454EE"/>
    <w:rsid w:val="00C4574E"/>
    <w:rsid w:val="00C45ACA"/>
    <w:rsid w:val="00C461CC"/>
    <w:rsid w:val="00C47483"/>
    <w:rsid w:val="00C5393D"/>
    <w:rsid w:val="00C54FFC"/>
    <w:rsid w:val="00C5503E"/>
    <w:rsid w:val="00C55F18"/>
    <w:rsid w:val="00C56D62"/>
    <w:rsid w:val="00C60442"/>
    <w:rsid w:val="00C63411"/>
    <w:rsid w:val="00C657D4"/>
    <w:rsid w:val="00C67791"/>
    <w:rsid w:val="00C67D4E"/>
    <w:rsid w:val="00C728B2"/>
    <w:rsid w:val="00C735F5"/>
    <w:rsid w:val="00C74065"/>
    <w:rsid w:val="00C74F12"/>
    <w:rsid w:val="00C7567C"/>
    <w:rsid w:val="00C756CF"/>
    <w:rsid w:val="00C758C2"/>
    <w:rsid w:val="00C761E2"/>
    <w:rsid w:val="00C807C8"/>
    <w:rsid w:val="00C80FD5"/>
    <w:rsid w:val="00C9327D"/>
    <w:rsid w:val="00C932E7"/>
    <w:rsid w:val="00C937E5"/>
    <w:rsid w:val="00C95D6C"/>
    <w:rsid w:val="00C9733C"/>
    <w:rsid w:val="00CA129C"/>
    <w:rsid w:val="00CA4CAF"/>
    <w:rsid w:val="00CA59E0"/>
    <w:rsid w:val="00CB0F50"/>
    <w:rsid w:val="00CB4905"/>
    <w:rsid w:val="00CB6EEF"/>
    <w:rsid w:val="00CC06C6"/>
    <w:rsid w:val="00CD0154"/>
    <w:rsid w:val="00CD03AD"/>
    <w:rsid w:val="00CD20A6"/>
    <w:rsid w:val="00CD349F"/>
    <w:rsid w:val="00CE1B53"/>
    <w:rsid w:val="00CE3F52"/>
    <w:rsid w:val="00CE4B36"/>
    <w:rsid w:val="00CF231E"/>
    <w:rsid w:val="00CF4E51"/>
    <w:rsid w:val="00CF58BC"/>
    <w:rsid w:val="00CF7BA3"/>
    <w:rsid w:val="00D014D7"/>
    <w:rsid w:val="00D02208"/>
    <w:rsid w:val="00D02F6F"/>
    <w:rsid w:val="00D03198"/>
    <w:rsid w:val="00D13A8D"/>
    <w:rsid w:val="00D23E53"/>
    <w:rsid w:val="00D24B39"/>
    <w:rsid w:val="00D3078B"/>
    <w:rsid w:val="00D36DA3"/>
    <w:rsid w:val="00D406CE"/>
    <w:rsid w:val="00D43089"/>
    <w:rsid w:val="00D45596"/>
    <w:rsid w:val="00D45845"/>
    <w:rsid w:val="00D4689E"/>
    <w:rsid w:val="00D476FD"/>
    <w:rsid w:val="00D5079C"/>
    <w:rsid w:val="00D54EDE"/>
    <w:rsid w:val="00D618A0"/>
    <w:rsid w:val="00D70AF2"/>
    <w:rsid w:val="00D756D1"/>
    <w:rsid w:val="00D80382"/>
    <w:rsid w:val="00D8079E"/>
    <w:rsid w:val="00D836CD"/>
    <w:rsid w:val="00D84A22"/>
    <w:rsid w:val="00D866D6"/>
    <w:rsid w:val="00D95139"/>
    <w:rsid w:val="00D971A8"/>
    <w:rsid w:val="00DA508C"/>
    <w:rsid w:val="00DA57DA"/>
    <w:rsid w:val="00DA7639"/>
    <w:rsid w:val="00DB52EC"/>
    <w:rsid w:val="00DB5856"/>
    <w:rsid w:val="00DB65C6"/>
    <w:rsid w:val="00DC0FAA"/>
    <w:rsid w:val="00DC26D3"/>
    <w:rsid w:val="00DC3322"/>
    <w:rsid w:val="00DC6BB0"/>
    <w:rsid w:val="00DD2C5A"/>
    <w:rsid w:val="00DD724A"/>
    <w:rsid w:val="00DE4A31"/>
    <w:rsid w:val="00E01F9E"/>
    <w:rsid w:val="00E04E50"/>
    <w:rsid w:val="00E0519B"/>
    <w:rsid w:val="00E14033"/>
    <w:rsid w:val="00E20874"/>
    <w:rsid w:val="00E23AE1"/>
    <w:rsid w:val="00E2504C"/>
    <w:rsid w:val="00E30674"/>
    <w:rsid w:val="00E31487"/>
    <w:rsid w:val="00E33AE2"/>
    <w:rsid w:val="00E34C58"/>
    <w:rsid w:val="00E41EC7"/>
    <w:rsid w:val="00E45747"/>
    <w:rsid w:val="00E50DF6"/>
    <w:rsid w:val="00E51567"/>
    <w:rsid w:val="00E5528E"/>
    <w:rsid w:val="00E62F78"/>
    <w:rsid w:val="00E70D20"/>
    <w:rsid w:val="00E73F31"/>
    <w:rsid w:val="00E76056"/>
    <w:rsid w:val="00E77A37"/>
    <w:rsid w:val="00E83829"/>
    <w:rsid w:val="00E840D2"/>
    <w:rsid w:val="00E86DA7"/>
    <w:rsid w:val="00E90582"/>
    <w:rsid w:val="00E953F3"/>
    <w:rsid w:val="00E956BC"/>
    <w:rsid w:val="00E96720"/>
    <w:rsid w:val="00EA0BF5"/>
    <w:rsid w:val="00EA0F72"/>
    <w:rsid w:val="00EA16EA"/>
    <w:rsid w:val="00EA230D"/>
    <w:rsid w:val="00EA2808"/>
    <w:rsid w:val="00EB3B06"/>
    <w:rsid w:val="00EB66BC"/>
    <w:rsid w:val="00EC37D2"/>
    <w:rsid w:val="00EC3D15"/>
    <w:rsid w:val="00EC6B37"/>
    <w:rsid w:val="00EC74D7"/>
    <w:rsid w:val="00ED02C7"/>
    <w:rsid w:val="00ED0C06"/>
    <w:rsid w:val="00ED2169"/>
    <w:rsid w:val="00ED5AF7"/>
    <w:rsid w:val="00EE1544"/>
    <w:rsid w:val="00EE25EB"/>
    <w:rsid w:val="00EF0CDF"/>
    <w:rsid w:val="00EF5206"/>
    <w:rsid w:val="00EF7266"/>
    <w:rsid w:val="00F05D44"/>
    <w:rsid w:val="00F07C39"/>
    <w:rsid w:val="00F11A52"/>
    <w:rsid w:val="00F11AAF"/>
    <w:rsid w:val="00F1280F"/>
    <w:rsid w:val="00F16A45"/>
    <w:rsid w:val="00F205CC"/>
    <w:rsid w:val="00F22836"/>
    <w:rsid w:val="00F23768"/>
    <w:rsid w:val="00F25753"/>
    <w:rsid w:val="00F308B2"/>
    <w:rsid w:val="00F32457"/>
    <w:rsid w:val="00F32AD7"/>
    <w:rsid w:val="00F330DE"/>
    <w:rsid w:val="00F341AB"/>
    <w:rsid w:val="00F4748F"/>
    <w:rsid w:val="00F501F9"/>
    <w:rsid w:val="00F51C46"/>
    <w:rsid w:val="00F553D1"/>
    <w:rsid w:val="00F6194F"/>
    <w:rsid w:val="00F66B96"/>
    <w:rsid w:val="00F67D28"/>
    <w:rsid w:val="00F67E1D"/>
    <w:rsid w:val="00F752B3"/>
    <w:rsid w:val="00F84849"/>
    <w:rsid w:val="00F84B0B"/>
    <w:rsid w:val="00F84F91"/>
    <w:rsid w:val="00F85708"/>
    <w:rsid w:val="00F96144"/>
    <w:rsid w:val="00FA3BDF"/>
    <w:rsid w:val="00FA55C4"/>
    <w:rsid w:val="00FA691B"/>
    <w:rsid w:val="00FA7530"/>
    <w:rsid w:val="00FB26EF"/>
    <w:rsid w:val="00FB53EA"/>
    <w:rsid w:val="00FB62E5"/>
    <w:rsid w:val="00FB74BE"/>
    <w:rsid w:val="00FC62EA"/>
    <w:rsid w:val="00FD39F1"/>
    <w:rsid w:val="00FE0D8A"/>
    <w:rsid w:val="00FE2B76"/>
    <w:rsid w:val="00FE4558"/>
    <w:rsid w:val="00FE56B0"/>
    <w:rsid w:val="00FE62EF"/>
    <w:rsid w:val="00FF0AE4"/>
    <w:rsid w:val="00FF145C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99EABD"/>
  <w15:chartTrackingRefBased/>
  <w15:docId w15:val="{6A17AB67-E0F5-422E-85A8-58D6A52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pPr>
      <w:spacing w:line="360" w:lineRule="auto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styleId="Strong">
    <w:name w:val="Strong"/>
    <w:qFormat/>
    <w:rPr>
      <w:b/>
      <w:bCs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pPr>
      <w:spacing w:after="60" w:line="360" w:lineRule="auto"/>
      <w:jc w:val="both"/>
    </w:pPr>
    <w:rPr>
      <w:sz w:val="24"/>
      <w:szCs w:val="24"/>
    </w:rPr>
  </w:style>
  <w:style w:type="character" w:customStyle="1" w:styleId="TEXTChar">
    <w:name w:val="TEXT Char"/>
    <w:rPr>
      <w:sz w:val="24"/>
      <w:szCs w:val="24"/>
      <w:lang w:val="cs-CZ" w:eastAsia="en-US" w:bidi="ar-SA"/>
    </w:rPr>
  </w:style>
  <w:style w:type="character" w:customStyle="1" w:styleId="CharChar">
    <w:name w:val="Char Char"/>
    <w:rPr>
      <w:lang w:val="en-GB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Pedmtkomente1">
    <w:name w:val="Předmět komentáře1"/>
    <w:basedOn w:val="CommentText"/>
    <w:next w:val="CommentText"/>
    <w:semiHidden/>
    <w:rPr>
      <w:b/>
      <w:bCs/>
    </w:rPr>
  </w:style>
  <w:style w:type="paragraph" w:customStyle="1" w:styleId="Textbubliny3">
    <w:name w:val="Text bubliny3"/>
    <w:basedOn w:val="Normal"/>
    <w:semiHidden/>
    <w:rPr>
      <w:rFonts w:ascii="Tahoma" w:hAnsi="Tahoma" w:cs="Tahoma"/>
      <w:sz w:val="16"/>
      <w:szCs w:val="16"/>
    </w:rPr>
  </w:style>
  <w:style w:type="paragraph" w:customStyle="1" w:styleId="Pedmtkomente3">
    <w:name w:val="Předmět komentáře3"/>
    <w:basedOn w:val="CommentText"/>
    <w:next w:val="CommentText"/>
    <w:rPr>
      <w:b/>
      <w:bCs/>
    </w:rPr>
  </w:style>
  <w:style w:type="character" w:customStyle="1" w:styleId="CharChar1">
    <w:name w:val="Char Char1"/>
    <w:semiHidden/>
    <w:rPr>
      <w:lang w:val="en-GB" w:eastAsia="en-US"/>
    </w:rPr>
  </w:style>
  <w:style w:type="character" w:customStyle="1" w:styleId="PedmtkomenteChar">
    <w:name w:val="Předmět komentáře Char"/>
    <w:rPr>
      <w:lang w:val="en-GB" w:eastAsia="en-US"/>
    </w:rPr>
  </w:style>
  <w:style w:type="paragraph" w:customStyle="1" w:styleId="Textbubliny2">
    <w:name w:val="Text bubliny2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Pedmtkomente2">
    <w:name w:val="Předmět komentáře2"/>
    <w:basedOn w:val="CommentText"/>
    <w:next w:val="CommentText"/>
    <w:semiHidden/>
    <w:unhideWhenUsed/>
    <w:rPr>
      <w:b/>
      <w:bCs/>
    </w:rPr>
  </w:style>
  <w:style w:type="character" w:customStyle="1" w:styleId="TextkomenteChar">
    <w:name w:val="Text komentáře Char"/>
    <w:semiHidden/>
    <w:rPr>
      <w:lang w:val="en-GB" w:eastAsia="en-US"/>
    </w:rPr>
  </w:style>
  <w:style w:type="character" w:customStyle="1" w:styleId="PedmtkomenteChar1">
    <w:name w:val="Předmět komentáře Char1"/>
    <w:rPr>
      <w:lang w:val="en-GB" w:eastAsia="en-US"/>
    </w:rPr>
  </w:style>
  <w:style w:type="paragraph" w:customStyle="1" w:styleId="Standardntext">
    <w:name w:val="Standardní text"/>
    <w:basedOn w:val="Normal"/>
    <w:pPr>
      <w:jc w:val="both"/>
    </w:pPr>
    <w:rPr>
      <w:noProof/>
      <w:sz w:val="24"/>
      <w:lang w:eastAsia="cs-CZ"/>
    </w:rPr>
  </w:style>
  <w:style w:type="paragraph" w:styleId="BalloonText">
    <w:name w:val="Balloon Text"/>
    <w:basedOn w:val="Normal"/>
    <w:semiHidden/>
    <w:rsid w:val="00977FBE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ftref,BVI fnr,Footnotes refss"/>
    <w:uiPriority w:val="99"/>
    <w:rsid w:val="00FC62EA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FC62EA"/>
    <w:rPr>
      <w:lang w:val="en-GB" w:eastAsia="en-US"/>
    </w:rPr>
  </w:style>
  <w:style w:type="character" w:customStyle="1" w:styleId="longtext1">
    <w:name w:val="long_text1"/>
    <w:rsid w:val="00A511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50BE"/>
    <w:rPr>
      <w:b/>
      <w:bCs/>
    </w:rPr>
  </w:style>
  <w:style w:type="paragraph" w:customStyle="1" w:styleId="2ndpage">
    <w:name w:val="2nd page"/>
    <w:aliases w:val="contact"/>
    <w:basedOn w:val="Normal"/>
    <w:rsid w:val="00E34C58"/>
    <w:pPr>
      <w:spacing w:after="40"/>
      <w:jc w:val="both"/>
    </w:pPr>
    <w:rPr>
      <w:rFonts w:ascii="Univers LT Std 45 Light" w:eastAsia="Batang" w:hAnsi="Univers LT Std 45 Light"/>
      <w:sz w:val="18"/>
      <w:szCs w:val="24"/>
      <w:lang w:val="en-US" w:eastAsia="ko-KR"/>
    </w:rPr>
  </w:style>
  <w:style w:type="character" w:customStyle="1" w:styleId="nowrap">
    <w:name w:val="nowrap"/>
    <w:rsid w:val="005C7603"/>
  </w:style>
  <w:style w:type="paragraph" w:customStyle="1" w:styleId="Revision1">
    <w:name w:val="Revision1"/>
    <w:hidden/>
    <w:uiPriority w:val="99"/>
    <w:semiHidden/>
    <w:rsid w:val="005C7603"/>
    <w:rPr>
      <w:lang w:val="en-GB" w:eastAsia="en-US"/>
    </w:rPr>
  </w:style>
  <w:style w:type="character" w:customStyle="1" w:styleId="st">
    <w:name w:val="st"/>
    <w:basedOn w:val="DefaultParagraphFont"/>
    <w:rsid w:val="00F25753"/>
  </w:style>
  <w:style w:type="character" w:customStyle="1" w:styleId="hps">
    <w:name w:val="hps"/>
    <w:basedOn w:val="DefaultParagraphFont"/>
    <w:rsid w:val="002142A6"/>
  </w:style>
  <w:style w:type="character" w:styleId="Emphasis">
    <w:name w:val="Emphasis"/>
    <w:qFormat/>
    <w:rsid w:val="002142A6"/>
    <w:rPr>
      <w:i/>
      <w:iCs/>
    </w:rPr>
  </w:style>
  <w:style w:type="paragraph" w:customStyle="1" w:styleId="ListParagraph1">
    <w:name w:val="List Paragraph1"/>
    <w:basedOn w:val="Normal"/>
    <w:uiPriority w:val="99"/>
    <w:qFormat/>
    <w:rsid w:val="00A84C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305348"/>
  </w:style>
  <w:style w:type="paragraph" w:customStyle="1" w:styleId="BodyText1">
    <w:name w:val="Body Text1"/>
    <w:basedOn w:val="BodyText"/>
    <w:rsid w:val="009829C2"/>
    <w:rPr>
      <w:rFonts w:ascii="Arial" w:hAnsi="Arial"/>
      <w:b w:val="0"/>
      <w:sz w:val="20"/>
      <w:lang w:val="en-GB" w:eastAsia="en-GB"/>
    </w:rPr>
  </w:style>
  <w:style w:type="character" w:customStyle="1" w:styleId="StyleArial9pt">
    <w:name w:val="Style Arial 9 pt"/>
    <w:rsid w:val="009829C2"/>
    <w:rPr>
      <w:rFonts w:ascii="Arial" w:hAnsi="Arial"/>
      <w:i/>
      <w:sz w:val="18"/>
    </w:rPr>
  </w:style>
  <w:style w:type="paragraph" w:customStyle="1" w:styleId="Headingbold10pt">
    <w:name w:val="Heading bold 10pt"/>
    <w:basedOn w:val="Normal"/>
    <w:qFormat/>
    <w:rsid w:val="009829C2"/>
    <w:rPr>
      <w:rFonts w:ascii="Arial" w:hAnsi="Arial"/>
      <w:b/>
      <w:szCs w:val="24"/>
      <w:lang w:val="en-US"/>
    </w:rPr>
  </w:style>
  <w:style w:type="paragraph" w:customStyle="1" w:styleId="Headingbold9pt">
    <w:name w:val="Heading bold 9pt"/>
    <w:basedOn w:val="Headingbold10pt"/>
    <w:qFormat/>
    <w:rsid w:val="009829C2"/>
    <w:rPr>
      <w:sz w:val="18"/>
    </w:rPr>
  </w:style>
  <w:style w:type="paragraph" w:customStyle="1" w:styleId="Bodytext9pt">
    <w:name w:val="Body text 9pt"/>
    <w:basedOn w:val="Normal"/>
    <w:qFormat/>
    <w:rsid w:val="009829C2"/>
    <w:rPr>
      <w:rFonts w:ascii="Arial" w:hAnsi="Arial"/>
      <w:sz w:val="18"/>
      <w:szCs w:val="18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9829C2"/>
    <w:pPr>
      <w:ind w:left="720"/>
      <w:contextualSpacing/>
    </w:pPr>
    <w:rPr>
      <w:rFonts w:ascii="Univers Next for HSBC Light" w:hAnsi="Univers Next for HSBC Light"/>
      <w:sz w:val="24"/>
      <w:szCs w:val="24"/>
      <w:lang w:val="en-US"/>
    </w:rPr>
  </w:style>
  <w:style w:type="paragraph" w:customStyle="1" w:styleId="m273465258685640320msolistparagraph">
    <w:name w:val="m_273465258685640320msolistparagraph"/>
    <w:basedOn w:val="Normal"/>
    <w:rsid w:val="00B85F9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rsid w:val="006556D4"/>
    <w:rPr>
      <w:lang w:val="cs-CZ"/>
    </w:rPr>
  </w:style>
  <w:style w:type="paragraph" w:styleId="Revision">
    <w:name w:val="Revision"/>
    <w:hidden/>
    <w:uiPriority w:val="99"/>
    <w:semiHidden/>
    <w:rsid w:val="00466421"/>
    <w:rPr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07C39"/>
    <w:rPr>
      <w:color w:val="605E5C"/>
      <w:shd w:val="clear" w:color="auto" w:fill="E1DFDD"/>
    </w:rPr>
  </w:style>
  <w:style w:type="table" w:styleId="TableGrid">
    <w:name w:val="Table Grid"/>
    <w:basedOn w:val="TableNormal"/>
    <w:rsid w:val="0045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.hsbc.com/navigato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3164-5CCB-4841-B648-06CDB031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4664</Characters>
  <Application>Microsoft Office Word</Application>
  <DocSecurity>4</DocSecurity>
  <Lines>85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June 2003</vt:lpstr>
      <vt:lpstr>June 2003</vt:lpstr>
    </vt:vector>
  </TitlesOfParts>
  <Company>TOSHIBA</Company>
  <LinksUpToDate>false</LinksUpToDate>
  <CharactersWithSpaces>5467</CharactersWithSpaces>
  <SharedDoc>false</SharedDoc>
  <HLinks>
    <vt:vector size="12" baseType="variant">
      <vt:variant>
        <vt:i4>2097271</vt:i4>
      </vt:variant>
      <vt:variant>
        <vt:i4>3</vt:i4>
      </vt:variant>
      <vt:variant>
        <vt:i4>0</vt:i4>
      </vt:variant>
      <vt:variant>
        <vt:i4>5</vt:i4>
      </vt:variant>
      <vt:variant>
        <vt:lpwstr>https://www.business.hsbc.com/navigator</vt:lpwstr>
      </vt:variant>
      <vt:variant>
        <vt:lpwstr/>
      </vt:variant>
      <vt:variant>
        <vt:i4>538910734</vt:i4>
      </vt:variant>
      <vt:variant>
        <vt:i4>0</vt:i4>
      </vt:variant>
      <vt:variant>
        <vt:i4>0</vt:i4>
      </vt:variant>
      <vt:variant>
        <vt:i4>5</vt:i4>
      </vt:variant>
      <vt:variant>
        <vt:lpwstr>navigator: Made for the Future, a survey of over 2,500 companies in 14 countries and territories, shows that 34%25 of decision-makers think their technological focus will ‘totally’ change over the coming 24 months, with a further 45%25 expecting ‘slight’ change. As they seek to become more customer-centric and to boost productivity, over half (55%25) plan to invest more in research and development.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2003</dc:title>
  <dc:subject/>
  <dc:creator>Charlie Brett</dc:creator>
  <cp:keywords>PUBLIC -</cp:keywords>
  <dc:description>PUBLIC</dc:description>
  <cp:lastModifiedBy>adela.harastova@hsbc.com</cp:lastModifiedBy>
  <cp:revision>2</cp:revision>
  <cp:lastPrinted>2018-06-06T15:10:00Z</cp:lastPrinted>
  <dcterms:created xsi:type="dcterms:W3CDTF">2019-11-04T11:25:00Z</dcterms:created>
  <dcterms:modified xsi:type="dcterms:W3CDTF">2019-11-04T11:25:00Z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No Footers</vt:lpwstr>
  </property>
  <property fmtid="{D5CDD505-2E9C-101B-9397-08002B2CF9AE}" pid="5" name="DocClassification">
    <vt:lpwstr>CLAPUBLIC</vt:lpwstr>
  </property>
</Properties>
</file>