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F681E" w14:textId="77777777" w:rsidR="00AB515D" w:rsidRPr="00D249C8" w:rsidRDefault="00AB515D" w:rsidP="004E1D63">
      <w:pPr>
        <w:rPr>
          <w:rFonts w:ascii="Calibri" w:hAnsi="Calibri" w:cs="Calibri"/>
          <w:b/>
          <w:sz w:val="24"/>
        </w:rPr>
      </w:pPr>
    </w:p>
    <w:p w14:paraId="47FBE696" w14:textId="1AA413FE" w:rsidR="00AB515D" w:rsidRPr="00D249C8" w:rsidRDefault="00EA4DC0" w:rsidP="00EA4DC0">
      <w:pPr>
        <w:spacing w:after="160" w:line="259" w:lineRule="auto"/>
        <w:jc w:val="center"/>
        <w:rPr>
          <w:rFonts w:ascii="Calibri" w:hAnsi="Calibri" w:cs="Calibri"/>
        </w:rPr>
      </w:pPr>
      <w:r w:rsidRPr="00D249C8">
        <w:rPr>
          <w:rFonts w:ascii="Calibri" w:hAnsi="Calibri" w:cs="Calibri"/>
          <w:b/>
          <w:sz w:val="28"/>
          <w:szCs w:val="28"/>
        </w:rPr>
        <w:t>Více než třetina podnikatelek se při jednání s investory setkává s předsudky</w:t>
      </w:r>
    </w:p>
    <w:p w14:paraId="3D3A3892" w14:textId="77777777" w:rsidR="00EA4DC0" w:rsidRPr="00D249C8" w:rsidRDefault="00EA4DC0" w:rsidP="00EA4DC0">
      <w:pPr>
        <w:jc w:val="center"/>
        <w:rPr>
          <w:rFonts w:ascii="Calibri" w:hAnsi="Calibri" w:cs="Calibri"/>
          <w:i/>
          <w:sz w:val="22"/>
          <w:szCs w:val="22"/>
        </w:rPr>
      </w:pPr>
      <w:r w:rsidRPr="00D249C8">
        <w:rPr>
          <w:rFonts w:ascii="Calibri" w:hAnsi="Calibri" w:cs="Calibri"/>
          <w:i/>
          <w:sz w:val="22"/>
          <w:szCs w:val="22"/>
        </w:rPr>
        <w:t xml:space="preserve">Nová studie banky HSBC ukazuje, že 35 % podnikatelek se setkává s předsudky při snaze zajistit finance pro svůj projekt. </w:t>
      </w:r>
      <w:r w:rsidRPr="00D249C8">
        <w:rPr>
          <w:rFonts w:ascii="Calibri" w:hAnsi="Calibri" w:cs="Calibri"/>
          <w:i/>
          <w:sz w:val="22"/>
          <w:szCs w:val="22"/>
        </w:rPr>
        <w:br/>
        <w:t>V průměru získávají o 5 % méně kapitálu než muži.</w:t>
      </w:r>
      <w:r w:rsidRPr="00D249C8">
        <w:rPr>
          <w:rFonts w:ascii="Calibri" w:hAnsi="Calibri" w:cs="Calibri"/>
          <w:sz w:val="22"/>
          <w:szCs w:val="22"/>
        </w:rPr>
        <w:t xml:space="preserve"> </w:t>
      </w:r>
    </w:p>
    <w:p w14:paraId="2F6FD620" w14:textId="77777777" w:rsidR="00EA4DC0" w:rsidRPr="00D249C8" w:rsidRDefault="00EA4DC0" w:rsidP="00E04E50">
      <w:pPr>
        <w:spacing w:after="160" w:line="259" w:lineRule="auto"/>
        <w:rPr>
          <w:rFonts w:ascii="Calibri" w:hAnsi="Calibri" w:cs="Calibri"/>
          <w:b/>
          <w:bCs/>
          <w:sz w:val="22"/>
          <w:szCs w:val="22"/>
        </w:rPr>
      </w:pPr>
    </w:p>
    <w:p w14:paraId="25C9ED1F" w14:textId="65EB5BAF" w:rsidR="00AB515D" w:rsidRPr="00D249C8" w:rsidRDefault="00450C95" w:rsidP="00E04E50">
      <w:pPr>
        <w:spacing w:after="160" w:line="259" w:lineRule="auto"/>
        <w:rPr>
          <w:rFonts w:ascii="Calibri" w:hAnsi="Calibri" w:cs="Calibri"/>
          <w:b/>
          <w:bCs/>
          <w:sz w:val="22"/>
          <w:szCs w:val="22"/>
        </w:rPr>
      </w:pPr>
      <w:r w:rsidRPr="00D249C8">
        <w:rPr>
          <w:rFonts w:ascii="Calibri" w:hAnsi="Calibri" w:cs="Calibri"/>
          <w:b/>
          <w:bCs/>
          <w:sz w:val="22"/>
          <w:szCs w:val="22"/>
        </w:rPr>
        <w:t xml:space="preserve">Praha, </w:t>
      </w:r>
      <w:r w:rsidR="00991A66">
        <w:rPr>
          <w:rFonts w:ascii="Calibri" w:hAnsi="Calibri" w:cs="Calibri"/>
          <w:b/>
          <w:bCs/>
          <w:sz w:val="22"/>
          <w:szCs w:val="22"/>
        </w:rPr>
        <w:t>13</w:t>
      </w:r>
      <w:r w:rsidRPr="00D249C8">
        <w:rPr>
          <w:rFonts w:ascii="Calibri" w:hAnsi="Calibri" w:cs="Calibri"/>
          <w:b/>
          <w:bCs/>
          <w:sz w:val="22"/>
          <w:szCs w:val="22"/>
        </w:rPr>
        <w:t>.</w:t>
      </w:r>
      <w:r w:rsidR="00AB515D" w:rsidRPr="00D249C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A4DC0" w:rsidRPr="00D249C8">
        <w:rPr>
          <w:rFonts w:ascii="Calibri" w:hAnsi="Calibri" w:cs="Calibri"/>
          <w:b/>
          <w:bCs/>
          <w:sz w:val="22"/>
          <w:szCs w:val="22"/>
        </w:rPr>
        <w:t>ledna</w:t>
      </w:r>
      <w:r w:rsidR="00AB515D" w:rsidRPr="00D249C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249C8">
        <w:rPr>
          <w:rFonts w:ascii="Calibri" w:hAnsi="Calibri" w:cs="Calibri"/>
          <w:b/>
          <w:bCs/>
          <w:sz w:val="22"/>
          <w:szCs w:val="22"/>
        </w:rPr>
        <w:t>2019</w:t>
      </w:r>
      <w:r w:rsidR="00E04E50" w:rsidRPr="00D249C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C77C3" w:rsidRPr="00D249C8">
        <w:rPr>
          <w:rFonts w:ascii="Calibri" w:hAnsi="Calibri" w:cs="Calibri"/>
          <w:b/>
          <w:bCs/>
          <w:sz w:val="22"/>
          <w:szCs w:val="22"/>
        </w:rPr>
        <w:t>–</w:t>
      </w:r>
      <w:r w:rsidR="00E04E50" w:rsidRPr="00D249C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A4DC0" w:rsidRPr="00D249C8">
        <w:rPr>
          <w:rFonts w:ascii="Calibri" w:hAnsi="Calibri" w:cs="Calibri"/>
          <w:b/>
          <w:bCs/>
          <w:sz w:val="22"/>
          <w:szCs w:val="22"/>
        </w:rPr>
        <w:t xml:space="preserve">Podle nové studie HSBC </w:t>
      </w:r>
      <w:proofErr w:type="spellStart"/>
      <w:r w:rsidR="00EA4DC0" w:rsidRPr="00D249C8">
        <w:rPr>
          <w:rFonts w:ascii="Calibri" w:hAnsi="Calibri" w:cs="Calibri"/>
          <w:b/>
          <w:bCs/>
          <w:sz w:val="22"/>
          <w:szCs w:val="22"/>
        </w:rPr>
        <w:t>Private</w:t>
      </w:r>
      <w:proofErr w:type="spellEnd"/>
      <w:r w:rsidR="00EA4DC0" w:rsidRPr="00D249C8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EA4DC0" w:rsidRPr="00D249C8">
        <w:rPr>
          <w:rFonts w:ascii="Calibri" w:hAnsi="Calibri" w:cs="Calibri"/>
          <w:b/>
          <w:bCs/>
          <w:sz w:val="22"/>
          <w:szCs w:val="22"/>
        </w:rPr>
        <w:t>Banking</w:t>
      </w:r>
      <w:proofErr w:type="spellEnd"/>
      <w:r w:rsidR="00EA4DC0" w:rsidRPr="00D249C8">
        <w:rPr>
          <w:rFonts w:ascii="Calibri" w:hAnsi="Calibri" w:cs="Calibri"/>
          <w:b/>
          <w:bCs/>
          <w:sz w:val="22"/>
          <w:szCs w:val="22"/>
        </w:rPr>
        <w:t xml:space="preserve"> se více než třetina podnikatelek setkává s předsudky při snaze zajistit finance pro svůj projekt. Ty se projevují hlavně u otázek týkajících se jejich rodinných poměrů, důvěryhodnosti jako vedoucích pracovníků a prevence ztrát. Studie také odhalila velké rozdíly v míře předpojatosti mezi světovými trhy. Nejhůře na tom jsou Velká Británie a USA (54 % a 46 %) a nejlépe Čína (17 %).</w:t>
      </w:r>
    </w:p>
    <w:p w14:paraId="43DC9C8C" w14:textId="79FC50F1" w:rsidR="00EA4DC0" w:rsidRPr="00D249C8" w:rsidRDefault="00EA4DC0" w:rsidP="00EA4DC0">
      <w:pPr>
        <w:rPr>
          <w:rFonts w:ascii="Calibri" w:hAnsi="Calibri" w:cs="Calibri"/>
          <w:sz w:val="22"/>
          <w:szCs w:val="22"/>
        </w:rPr>
      </w:pPr>
      <w:r w:rsidRPr="00D249C8">
        <w:rPr>
          <w:rFonts w:ascii="Calibri" w:hAnsi="Calibri" w:cs="Calibri"/>
          <w:sz w:val="22"/>
          <w:szCs w:val="22"/>
        </w:rPr>
        <w:t>Téměř dvě třetiny (61 %) podnikatelek navíc během prezentací naráž</w:t>
      </w:r>
      <w:r w:rsidR="00E83C00">
        <w:rPr>
          <w:rFonts w:ascii="Calibri" w:hAnsi="Calibri" w:cs="Calibri"/>
          <w:sz w:val="22"/>
          <w:szCs w:val="22"/>
        </w:rPr>
        <w:t>e</w:t>
      </w:r>
      <w:r w:rsidR="00CB2B5D">
        <w:rPr>
          <w:rFonts w:ascii="Calibri" w:hAnsi="Calibri" w:cs="Calibri"/>
          <w:sz w:val="22"/>
          <w:szCs w:val="22"/>
        </w:rPr>
        <w:t>jí</w:t>
      </w:r>
      <w:r w:rsidRPr="00D249C8">
        <w:rPr>
          <w:rFonts w:ascii="Calibri" w:hAnsi="Calibri" w:cs="Calibri"/>
          <w:sz w:val="22"/>
          <w:szCs w:val="22"/>
        </w:rPr>
        <w:t xml:space="preserve"> v drtivé většině nebo pouze na mužské investory a </w:t>
      </w:r>
      <w:proofErr w:type="gramStart"/>
      <w:r w:rsidRPr="00D249C8">
        <w:rPr>
          <w:rFonts w:ascii="Calibri" w:hAnsi="Calibri" w:cs="Calibri"/>
          <w:sz w:val="22"/>
          <w:szCs w:val="22"/>
        </w:rPr>
        <w:t>méně</w:t>
      </w:r>
      <w:proofErr w:type="gramEnd"/>
      <w:r w:rsidRPr="00D249C8">
        <w:rPr>
          <w:rFonts w:ascii="Calibri" w:hAnsi="Calibri" w:cs="Calibri"/>
          <w:sz w:val="22"/>
          <w:szCs w:val="22"/>
        </w:rPr>
        <w:t xml:space="preserve"> než jedna z deseti představuje svůj projekt hlavně nebo pouze ženám. </w:t>
      </w:r>
    </w:p>
    <w:p w14:paraId="34C6DB8B" w14:textId="77777777" w:rsidR="00586FA5" w:rsidRPr="00D249C8" w:rsidRDefault="00586FA5" w:rsidP="00EA4DC0">
      <w:pPr>
        <w:rPr>
          <w:rFonts w:ascii="Calibri" w:hAnsi="Calibri" w:cs="Calibri"/>
          <w:sz w:val="22"/>
          <w:szCs w:val="22"/>
        </w:rPr>
      </w:pPr>
    </w:p>
    <w:p w14:paraId="016E78B0" w14:textId="77777777" w:rsidR="00EA4DC0" w:rsidRPr="00D249C8" w:rsidRDefault="00EA4DC0" w:rsidP="00EA4DC0">
      <w:pPr>
        <w:rPr>
          <w:rFonts w:ascii="Calibri" w:hAnsi="Calibri" w:cs="Calibri"/>
          <w:sz w:val="22"/>
          <w:szCs w:val="22"/>
        </w:rPr>
      </w:pPr>
      <w:r w:rsidRPr="00D249C8">
        <w:rPr>
          <w:rFonts w:ascii="Calibri" w:hAnsi="Calibri" w:cs="Calibri"/>
          <w:sz w:val="22"/>
          <w:szCs w:val="22"/>
        </w:rPr>
        <w:t xml:space="preserve">Studie také ukázala, že se ženám nedaří zajistit tolik kapitálu jako mužům. V průměru dostanou od investorů o 5 % méně. Nejvyšší nerovnost panuje v USA (8 %), ve Francii (7 %) a Velké Británii (6 %). </w:t>
      </w:r>
    </w:p>
    <w:p w14:paraId="17BC234B" w14:textId="77777777" w:rsidR="00586FA5" w:rsidRPr="00D249C8" w:rsidRDefault="00586FA5" w:rsidP="00EA4DC0">
      <w:pPr>
        <w:jc w:val="both"/>
        <w:rPr>
          <w:rFonts w:ascii="Calibri" w:hAnsi="Calibri" w:cs="Calibri"/>
          <w:sz w:val="22"/>
          <w:szCs w:val="22"/>
        </w:rPr>
      </w:pPr>
    </w:p>
    <w:p w14:paraId="0618A0ED" w14:textId="4BE127AE" w:rsidR="00EA4DC0" w:rsidRPr="00D249C8" w:rsidRDefault="00EA4DC0" w:rsidP="00EA4DC0">
      <w:pPr>
        <w:jc w:val="both"/>
        <w:rPr>
          <w:rFonts w:ascii="Calibri" w:hAnsi="Calibri" w:cs="Calibri"/>
          <w:iCs/>
          <w:sz w:val="22"/>
          <w:szCs w:val="22"/>
        </w:rPr>
      </w:pPr>
      <w:r w:rsidRPr="00D249C8">
        <w:rPr>
          <w:rFonts w:ascii="Calibri" w:hAnsi="Calibri" w:cs="Calibri"/>
          <w:sz w:val="22"/>
          <w:szCs w:val="22"/>
        </w:rPr>
        <w:t xml:space="preserve">Zpráva </w:t>
      </w:r>
      <w:r w:rsidRPr="00D249C8">
        <w:rPr>
          <w:rFonts w:ascii="Calibri" w:hAnsi="Calibri" w:cs="Calibri"/>
          <w:i/>
          <w:iCs/>
          <w:sz w:val="22"/>
          <w:szCs w:val="22"/>
        </w:rPr>
        <w:t>„</w:t>
      </w:r>
      <w:proofErr w:type="spellStart"/>
      <w:r w:rsidRPr="00D249C8">
        <w:rPr>
          <w:rFonts w:ascii="Calibri" w:hAnsi="Calibri" w:cs="Calibri"/>
          <w:i/>
          <w:iCs/>
          <w:sz w:val="22"/>
          <w:szCs w:val="22"/>
        </w:rPr>
        <w:t>She’s</w:t>
      </w:r>
      <w:proofErr w:type="spellEnd"/>
      <w:r w:rsidRPr="00D249C8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D249C8">
        <w:rPr>
          <w:rFonts w:ascii="Calibri" w:hAnsi="Calibri" w:cs="Calibri"/>
          <w:i/>
          <w:iCs/>
          <w:sz w:val="22"/>
          <w:szCs w:val="22"/>
        </w:rPr>
        <w:t>the</w:t>
      </w:r>
      <w:proofErr w:type="spellEnd"/>
      <w:r w:rsidRPr="00D249C8">
        <w:rPr>
          <w:rFonts w:ascii="Calibri" w:hAnsi="Calibri" w:cs="Calibri"/>
          <w:i/>
          <w:iCs/>
          <w:sz w:val="22"/>
          <w:szCs w:val="22"/>
        </w:rPr>
        <w:t xml:space="preserve"> business“</w:t>
      </w:r>
      <w:r w:rsidRPr="00D249C8">
        <w:rPr>
          <w:rFonts w:ascii="Calibri" w:hAnsi="Calibri" w:cs="Calibri"/>
          <w:sz w:val="22"/>
          <w:szCs w:val="22"/>
        </w:rPr>
        <w:t xml:space="preserve"> je součástí dlouhodobé snahy HSBC </w:t>
      </w:r>
      <w:proofErr w:type="spellStart"/>
      <w:r w:rsidRPr="00D249C8">
        <w:rPr>
          <w:rFonts w:ascii="Calibri" w:hAnsi="Calibri" w:cs="Calibri"/>
          <w:sz w:val="22"/>
          <w:szCs w:val="22"/>
        </w:rPr>
        <w:t>Private</w:t>
      </w:r>
      <w:proofErr w:type="spellEnd"/>
      <w:r w:rsidRPr="00D249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249C8">
        <w:rPr>
          <w:rFonts w:ascii="Calibri" w:hAnsi="Calibri" w:cs="Calibri"/>
          <w:sz w:val="22"/>
          <w:szCs w:val="22"/>
        </w:rPr>
        <w:t>Banking</w:t>
      </w:r>
      <w:proofErr w:type="spellEnd"/>
      <w:r w:rsidRPr="00D249C8">
        <w:rPr>
          <w:rFonts w:ascii="Calibri" w:hAnsi="Calibri" w:cs="Calibri"/>
          <w:sz w:val="22"/>
          <w:szCs w:val="22"/>
        </w:rPr>
        <w:t xml:space="preserve"> pomoci ženám překonávat překážky spojené se získává</w:t>
      </w:r>
      <w:bookmarkStart w:id="0" w:name="_GoBack"/>
      <w:bookmarkEnd w:id="0"/>
      <w:r w:rsidRPr="00D249C8">
        <w:rPr>
          <w:rFonts w:ascii="Calibri" w:hAnsi="Calibri" w:cs="Calibri"/>
          <w:sz w:val="22"/>
          <w:szCs w:val="22"/>
        </w:rPr>
        <w:t>ním financí pro jejich projekty. Studie se zúčastnilo více než 1200 podnikatelek z Evropy, Asie, Blízkého východu a Spojených států</w:t>
      </w:r>
      <w:r w:rsidRPr="00D249C8">
        <w:rPr>
          <w:rFonts w:ascii="Calibri" w:hAnsi="Calibri" w:cs="Calibri"/>
          <w:iCs/>
          <w:sz w:val="22"/>
          <w:szCs w:val="22"/>
        </w:rPr>
        <w:t>.</w:t>
      </w:r>
    </w:p>
    <w:p w14:paraId="674EC6EF" w14:textId="77777777" w:rsidR="00586FA5" w:rsidRPr="00D249C8" w:rsidRDefault="00586FA5" w:rsidP="00EA4DC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63A13AF" w14:textId="1D11DA45" w:rsidR="00586FA5" w:rsidRPr="00D249C8" w:rsidRDefault="00EA4DC0" w:rsidP="00EA4DC0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249C8">
        <w:rPr>
          <w:rFonts w:ascii="Calibri" w:hAnsi="Calibri" w:cs="Calibri"/>
          <w:b/>
          <w:bCs/>
          <w:sz w:val="22"/>
          <w:szCs w:val="22"/>
        </w:rPr>
        <w:t xml:space="preserve">Studie dále zjistila, že: </w:t>
      </w:r>
    </w:p>
    <w:p w14:paraId="7D5487E7" w14:textId="77777777" w:rsidR="00EA4DC0" w:rsidRPr="00D249C8" w:rsidRDefault="00EA4DC0" w:rsidP="00EA4DC0">
      <w:pPr>
        <w:pStyle w:val="ListParagraph"/>
        <w:numPr>
          <w:ilvl w:val="0"/>
          <w:numId w:val="38"/>
        </w:numPr>
        <w:jc w:val="both"/>
        <w:rPr>
          <w:rFonts w:ascii="Calibri" w:hAnsi="Calibri" w:cs="Calibri"/>
          <w:b/>
          <w:bCs/>
        </w:rPr>
      </w:pPr>
      <w:r w:rsidRPr="00D249C8">
        <w:rPr>
          <w:rFonts w:ascii="Calibri" w:hAnsi="Calibri" w:cs="Calibri"/>
          <w:b/>
          <w:bCs/>
        </w:rPr>
        <w:t>se podnikatelky obávají předpojatosti při jednání s investory</w:t>
      </w:r>
    </w:p>
    <w:p w14:paraId="2EEE968A" w14:textId="049C9550" w:rsidR="00EA4DC0" w:rsidRPr="00D249C8" w:rsidRDefault="00EA4DC0" w:rsidP="00EA4DC0">
      <w:pPr>
        <w:pStyle w:val="ListParagraph"/>
        <w:numPr>
          <w:ilvl w:val="1"/>
          <w:numId w:val="38"/>
        </w:numPr>
        <w:jc w:val="both"/>
        <w:rPr>
          <w:rFonts w:ascii="Calibri" w:hAnsi="Calibri" w:cs="Calibri"/>
        </w:rPr>
      </w:pPr>
      <w:r w:rsidRPr="00D249C8">
        <w:rPr>
          <w:rFonts w:ascii="Calibri" w:hAnsi="Calibri" w:cs="Calibri"/>
        </w:rPr>
        <w:t xml:space="preserve">Více než polovina podnikatelek (58 %) se obává předsudků. Jejich druhá největší obava plyne z přípravy podnikatelského plánu a </w:t>
      </w:r>
      <w:r w:rsidR="00CB2B5D">
        <w:rPr>
          <w:rFonts w:ascii="Calibri" w:hAnsi="Calibri" w:cs="Calibri"/>
        </w:rPr>
        <w:t>dvě</w:t>
      </w:r>
      <w:r w:rsidRPr="00D249C8">
        <w:rPr>
          <w:rFonts w:ascii="Calibri" w:hAnsi="Calibri" w:cs="Calibri"/>
        </w:rPr>
        <w:t xml:space="preserve"> z </w:t>
      </w:r>
      <w:r w:rsidR="00CB2B5D">
        <w:rPr>
          <w:rFonts w:ascii="Calibri" w:hAnsi="Calibri" w:cs="Calibri"/>
        </w:rPr>
        <w:t>pěti</w:t>
      </w:r>
      <w:r w:rsidRPr="00D249C8">
        <w:rPr>
          <w:rFonts w:ascii="Calibri" w:hAnsi="Calibri" w:cs="Calibri"/>
        </w:rPr>
        <w:t xml:space="preserve"> podnikatelek mají strach z nedostatku podpory. </w:t>
      </w:r>
    </w:p>
    <w:p w14:paraId="1211FC16" w14:textId="77777777" w:rsidR="00EA4DC0" w:rsidRPr="00D249C8" w:rsidRDefault="00EA4DC0" w:rsidP="00EA4DC0">
      <w:pPr>
        <w:pStyle w:val="ListParagraph"/>
        <w:numPr>
          <w:ilvl w:val="1"/>
          <w:numId w:val="38"/>
        </w:numPr>
        <w:jc w:val="both"/>
        <w:rPr>
          <w:rFonts w:ascii="Calibri" w:hAnsi="Calibri" w:cs="Calibri"/>
        </w:rPr>
      </w:pPr>
      <w:r w:rsidRPr="00D249C8">
        <w:rPr>
          <w:rFonts w:ascii="Calibri" w:hAnsi="Calibri" w:cs="Calibri"/>
        </w:rPr>
        <w:t>Obavy z předsudků jsou největší v Singapuru (80 %) a ve Spojených státech (77 %).</w:t>
      </w:r>
    </w:p>
    <w:p w14:paraId="57008433" w14:textId="77777777" w:rsidR="00EA4DC0" w:rsidRPr="00D249C8" w:rsidRDefault="00EA4DC0" w:rsidP="00EA4DC0">
      <w:pPr>
        <w:pStyle w:val="ListParagraph"/>
        <w:numPr>
          <w:ilvl w:val="0"/>
          <w:numId w:val="38"/>
        </w:numPr>
        <w:jc w:val="both"/>
        <w:rPr>
          <w:rFonts w:ascii="Calibri" w:hAnsi="Calibri" w:cs="Calibri"/>
          <w:b/>
          <w:bCs/>
        </w:rPr>
      </w:pPr>
      <w:r w:rsidRPr="00D249C8">
        <w:rPr>
          <w:rFonts w:ascii="Calibri" w:hAnsi="Calibri" w:cs="Calibri"/>
          <w:b/>
          <w:bCs/>
        </w:rPr>
        <w:t>polovina žen po celém světě nezíská financování pro své projekty</w:t>
      </w:r>
    </w:p>
    <w:p w14:paraId="49DC78CF" w14:textId="77777777" w:rsidR="00EA4DC0" w:rsidRPr="00D249C8" w:rsidRDefault="00EA4DC0" w:rsidP="00EA4DC0">
      <w:pPr>
        <w:pStyle w:val="ListParagraph"/>
        <w:numPr>
          <w:ilvl w:val="1"/>
          <w:numId w:val="38"/>
        </w:numPr>
        <w:jc w:val="both"/>
        <w:rPr>
          <w:rFonts w:ascii="Calibri" w:hAnsi="Calibri" w:cs="Calibri"/>
        </w:rPr>
      </w:pPr>
      <w:r w:rsidRPr="00D249C8">
        <w:rPr>
          <w:rFonts w:ascii="Calibri" w:hAnsi="Calibri" w:cs="Calibri"/>
        </w:rPr>
        <w:t xml:space="preserve">Nejhůře na tom jsou podnikatelky v Hongkongu (68 %) a Singapuru (59 %). Naopak téměř dvě třetiny žen uspějí v USA (65 %) a ve Francii (62 %). </w:t>
      </w:r>
    </w:p>
    <w:p w14:paraId="2A1386B3" w14:textId="77777777" w:rsidR="00EA4DC0" w:rsidRPr="00D249C8" w:rsidRDefault="00EA4DC0" w:rsidP="00EA4DC0">
      <w:pPr>
        <w:pStyle w:val="ListParagraph"/>
        <w:numPr>
          <w:ilvl w:val="0"/>
          <w:numId w:val="38"/>
        </w:numPr>
        <w:jc w:val="both"/>
        <w:rPr>
          <w:rFonts w:ascii="Calibri" w:hAnsi="Calibri" w:cs="Calibri"/>
          <w:b/>
          <w:bCs/>
        </w:rPr>
      </w:pPr>
      <w:r w:rsidRPr="00D249C8">
        <w:rPr>
          <w:rFonts w:ascii="Calibri" w:hAnsi="Calibri" w:cs="Calibri"/>
          <w:b/>
          <w:bCs/>
        </w:rPr>
        <w:t>respondentky navrhují změnu v několika oblastech, aby se situace zlepšila</w:t>
      </w:r>
    </w:p>
    <w:p w14:paraId="4A235146" w14:textId="77777777" w:rsidR="00EA4DC0" w:rsidRPr="00D249C8" w:rsidRDefault="00EA4DC0" w:rsidP="00EA4DC0">
      <w:pPr>
        <w:pStyle w:val="ListParagraph"/>
        <w:numPr>
          <w:ilvl w:val="1"/>
          <w:numId w:val="38"/>
        </w:numPr>
        <w:jc w:val="both"/>
        <w:rPr>
          <w:rFonts w:ascii="Calibri" w:hAnsi="Calibri" w:cs="Calibri"/>
        </w:rPr>
      </w:pPr>
      <w:r w:rsidRPr="00D249C8">
        <w:rPr>
          <w:rFonts w:ascii="Calibri" w:hAnsi="Calibri" w:cs="Calibri"/>
          <w:i/>
          <w:iCs/>
        </w:rPr>
        <w:t>Přístup ke kontaktům:</w:t>
      </w:r>
      <w:r w:rsidRPr="00D249C8">
        <w:rPr>
          <w:rFonts w:ascii="Calibri" w:hAnsi="Calibri" w:cs="Calibri"/>
        </w:rPr>
        <w:t xml:space="preserve"> Základem úspěšného podnikání je i silná síť kontaktů. Ženy ale stále nemají dostatek podnikatelských vzorů a potenciálních mentorek. Lepší přístup k relevantním kontaktům by ženám značně usnadnil rozvoj jejich podnikání.</w:t>
      </w:r>
    </w:p>
    <w:p w14:paraId="47F1D8E0" w14:textId="77777777" w:rsidR="00EA4DC0" w:rsidRPr="00D249C8" w:rsidRDefault="00EA4DC0" w:rsidP="00EA4DC0">
      <w:pPr>
        <w:pStyle w:val="ListParagraph"/>
        <w:numPr>
          <w:ilvl w:val="1"/>
          <w:numId w:val="38"/>
        </w:numPr>
        <w:jc w:val="both"/>
        <w:rPr>
          <w:rFonts w:ascii="Calibri" w:hAnsi="Calibri" w:cs="Calibri"/>
        </w:rPr>
      </w:pPr>
      <w:r w:rsidRPr="00D249C8">
        <w:rPr>
          <w:rFonts w:ascii="Calibri" w:hAnsi="Calibri" w:cs="Calibri"/>
          <w:i/>
          <w:iCs/>
        </w:rPr>
        <w:t>Překonání předsudků:</w:t>
      </w:r>
      <w:r w:rsidRPr="00D249C8">
        <w:rPr>
          <w:rFonts w:ascii="Calibri" w:hAnsi="Calibri" w:cs="Calibri"/>
        </w:rPr>
        <w:t xml:space="preserve"> Podnikatelky se domnívají, že předpojatosti lze zabránit pomocí opatření na straně investorů, např. pravidelnými revizemi investorských rozhodnutí (73 %) nebo investorskými panely, kde budou zastoupeni muži i ženy (46 %). </w:t>
      </w:r>
    </w:p>
    <w:p w14:paraId="2419D92D" w14:textId="77777777" w:rsidR="00EA4DC0" w:rsidRPr="00D249C8" w:rsidRDefault="00EA4DC0" w:rsidP="00EA4DC0">
      <w:pPr>
        <w:pStyle w:val="ListParagraph"/>
        <w:numPr>
          <w:ilvl w:val="1"/>
          <w:numId w:val="38"/>
        </w:numPr>
        <w:jc w:val="both"/>
        <w:rPr>
          <w:rFonts w:ascii="Calibri" w:hAnsi="Calibri" w:cs="Calibri"/>
        </w:rPr>
      </w:pPr>
      <w:r w:rsidRPr="00D249C8">
        <w:rPr>
          <w:rFonts w:ascii="Calibri" w:hAnsi="Calibri" w:cs="Calibri"/>
          <w:i/>
          <w:iCs/>
        </w:rPr>
        <w:lastRenderedPageBreak/>
        <w:t>Informovanost:</w:t>
      </w:r>
      <w:r w:rsidRPr="00D249C8">
        <w:rPr>
          <w:rFonts w:ascii="Calibri" w:hAnsi="Calibri" w:cs="Calibri"/>
        </w:rPr>
        <w:t xml:space="preserve"> Podnikatelky by byly rády za jasnější zadání jednotlivých investičních kritérií, která mají být v prezentacích zahrnuta, a transparentnější jednání.</w:t>
      </w:r>
    </w:p>
    <w:p w14:paraId="0EAD57FC" w14:textId="092BB25C" w:rsidR="00EA4DC0" w:rsidRPr="0053095A" w:rsidRDefault="00EA4DC0" w:rsidP="00EA4DC0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D249C8">
        <w:rPr>
          <w:rFonts w:ascii="Calibri" w:hAnsi="Calibri" w:cs="Calibri"/>
          <w:b/>
          <w:bCs/>
          <w:sz w:val="22"/>
          <w:szCs w:val="22"/>
        </w:rPr>
        <w:t xml:space="preserve">Richard </w:t>
      </w:r>
      <w:proofErr w:type="spellStart"/>
      <w:r w:rsidRPr="00D249C8">
        <w:rPr>
          <w:rFonts w:ascii="Calibri" w:hAnsi="Calibri" w:cs="Calibri"/>
          <w:b/>
          <w:bCs/>
          <w:sz w:val="22"/>
          <w:szCs w:val="22"/>
        </w:rPr>
        <w:t>Keery</w:t>
      </w:r>
      <w:proofErr w:type="spellEnd"/>
      <w:r w:rsidRPr="00D249C8">
        <w:rPr>
          <w:rFonts w:ascii="Calibri" w:hAnsi="Calibri" w:cs="Calibri"/>
          <w:b/>
          <w:bCs/>
          <w:sz w:val="22"/>
          <w:szCs w:val="22"/>
        </w:rPr>
        <w:t>, generální ředitel HSBC Česká republika, k tomu řekl:</w:t>
      </w:r>
      <w:r w:rsidRPr="00D249C8">
        <w:rPr>
          <w:rFonts w:ascii="Calibri" w:hAnsi="Calibri" w:cs="Calibri"/>
          <w:sz w:val="22"/>
          <w:szCs w:val="22"/>
        </w:rPr>
        <w:t xml:space="preserve"> </w:t>
      </w:r>
      <w:r w:rsidRPr="0053095A">
        <w:rPr>
          <w:rFonts w:ascii="Calibri" w:hAnsi="Calibri" w:cs="Calibri"/>
          <w:i/>
          <w:iCs/>
          <w:sz w:val="22"/>
          <w:szCs w:val="22"/>
        </w:rPr>
        <w:t>„V HSBC věříme, že rozmanitost a inkluze jsou základem pro dlouhodobý podnikatelský úspěch. Chce-li o něj firma usilovat, musí její majitelé, lídři a zaměstnanci reflektovat zájmy jej</w:t>
      </w:r>
      <w:r w:rsidR="00D249C8" w:rsidRPr="0053095A">
        <w:rPr>
          <w:rFonts w:ascii="Calibri" w:hAnsi="Calibri" w:cs="Calibri"/>
          <w:i/>
          <w:iCs/>
          <w:sz w:val="22"/>
          <w:szCs w:val="22"/>
        </w:rPr>
        <w:t>í</w:t>
      </w:r>
      <w:r w:rsidRPr="0053095A">
        <w:rPr>
          <w:rFonts w:ascii="Calibri" w:hAnsi="Calibri" w:cs="Calibri"/>
          <w:i/>
          <w:iCs/>
          <w:sz w:val="22"/>
          <w:szCs w:val="22"/>
        </w:rPr>
        <w:t>ch zákazníků a širší veřejnosti. V celé skupině jsme si stanovili ambiciózní cíle zaměřené na rovnováhu mezi pohlavími.“</w:t>
      </w:r>
    </w:p>
    <w:p w14:paraId="3E043A3C" w14:textId="77777777" w:rsidR="004E1D63" w:rsidRPr="00D249C8" w:rsidRDefault="004E1D63" w:rsidP="00AB515D">
      <w:pPr>
        <w:rPr>
          <w:rFonts w:ascii="Calibri" w:hAnsi="Calibri" w:cs="Calibri"/>
          <w:bCs/>
        </w:rPr>
      </w:pPr>
    </w:p>
    <w:p w14:paraId="433AD555" w14:textId="77777777" w:rsidR="007223BD" w:rsidRPr="00D249C8" w:rsidRDefault="007223BD" w:rsidP="007223BD">
      <w:pPr>
        <w:rPr>
          <w:rStyle w:val="StyleArial9pt"/>
          <w:rFonts w:ascii="Calibri" w:hAnsi="Calibri" w:cs="Calibri"/>
          <w:sz w:val="20"/>
        </w:rPr>
      </w:pPr>
      <w:r w:rsidRPr="00D249C8">
        <w:rPr>
          <w:rStyle w:val="StyleArial9pt"/>
          <w:rFonts w:ascii="Calibri" w:hAnsi="Calibri" w:cs="Calibri"/>
          <w:sz w:val="20"/>
        </w:rPr>
        <w:t>______________________________________________________________________________</w:t>
      </w:r>
    </w:p>
    <w:p w14:paraId="4316E6EF" w14:textId="77777777" w:rsidR="007223BD" w:rsidRPr="00D249C8" w:rsidRDefault="007223BD" w:rsidP="007223BD">
      <w:pPr>
        <w:rPr>
          <w:rFonts w:ascii="Calibri" w:hAnsi="Calibri" w:cs="Calibri"/>
        </w:rPr>
      </w:pPr>
    </w:p>
    <w:p w14:paraId="60A63C7C" w14:textId="77777777" w:rsidR="007223BD" w:rsidRPr="00D249C8" w:rsidRDefault="007223BD" w:rsidP="007223BD">
      <w:pPr>
        <w:pStyle w:val="Headingbold10pt"/>
        <w:rPr>
          <w:rFonts w:ascii="Calibri" w:hAnsi="Calibri" w:cs="Calibri"/>
          <w:szCs w:val="20"/>
          <w:lang w:val="cs-CZ"/>
        </w:rPr>
      </w:pPr>
      <w:r w:rsidRPr="00D249C8">
        <w:rPr>
          <w:rFonts w:ascii="Calibri" w:hAnsi="Calibri" w:cs="Calibri"/>
          <w:szCs w:val="20"/>
          <w:lang w:val="cs-CZ"/>
        </w:rPr>
        <w:t>Kontakt pro média:</w:t>
      </w:r>
    </w:p>
    <w:p w14:paraId="646B3CD5" w14:textId="77777777" w:rsidR="007223BD" w:rsidRPr="00D249C8" w:rsidRDefault="007223BD" w:rsidP="007223BD">
      <w:pPr>
        <w:pStyle w:val="Bodytext9pt"/>
        <w:tabs>
          <w:tab w:val="left" w:pos="2700"/>
          <w:tab w:val="left" w:pos="5400"/>
        </w:tabs>
        <w:rPr>
          <w:rFonts w:ascii="Calibri" w:hAnsi="Calibri" w:cs="Calibri"/>
          <w:sz w:val="20"/>
          <w:szCs w:val="20"/>
          <w:lang w:val="cs-CZ"/>
        </w:rPr>
      </w:pPr>
      <w:r w:rsidRPr="00D249C8">
        <w:rPr>
          <w:rFonts w:ascii="Calibri" w:hAnsi="Calibri" w:cs="Calibri"/>
          <w:sz w:val="20"/>
          <w:szCs w:val="20"/>
          <w:lang w:val="cs-CZ"/>
        </w:rPr>
        <w:tab/>
      </w:r>
      <w:r w:rsidRPr="00D249C8">
        <w:rPr>
          <w:rFonts w:ascii="Calibri" w:hAnsi="Calibri" w:cs="Calibri"/>
          <w:sz w:val="20"/>
          <w:szCs w:val="20"/>
          <w:lang w:val="cs-CZ"/>
        </w:rPr>
        <w:tab/>
      </w:r>
    </w:p>
    <w:p w14:paraId="0109A4C7" w14:textId="77777777" w:rsidR="007223BD" w:rsidRPr="00D249C8" w:rsidRDefault="007223BD" w:rsidP="007223BD">
      <w:pPr>
        <w:pStyle w:val="Bodytext9pt"/>
        <w:tabs>
          <w:tab w:val="left" w:pos="2700"/>
          <w:tab w:val="left" w:pos="5400"/>
        </w:tabs>
        <w:rPr>
          <w:rFonts w:ascii="Calibri" w:hAnsi="Calibri" w:cs="Calibri"/>
          <w:sz w:val="20"/>
          <w:szCs w:val="20"/>
          <w:lang w:val="cs-CZ"/>
        </w:rPr>
      </w:pPr>
      <w:r w:rsidRPr="00D249C8">
        <w:rPr>
          <w:rFonts w:ascii="Calibri" w:hAnsi="Calibri" w:cs="Calibri"/>
          <w:sz w:val="20"/>
          <w:szCs w:val="20"/>
          <w:lang w:val="cs-CZ"/>
        </w:rPr>
        <w:t>Dominik Ježek</w:t>
      </w:r>
      <w:r w:rsidRPr="00D249C8">
        <w:rPr>
          <w:rFonts w:ascii="Calibri" w:hAnsi="Calibri" w:cs="Calibri"/>
          <w:sz w:val="20"/>
          <w:szCs w:val="20"/>
          <w:lang w:val="cs-CZ"/>
        </w:rPr>
        <w:tab/>
        <w:t>+420-724-652-308</w:t>
      </w:r>
      <w:r w:rsidRPr="00D249C8">
        <w:rPr>
          <w:rFonts w:ascii="Calibri" w:hAnsi="Calibri" w:cs="Calibri"/>
          <w:sz w:val="20"/>
          <w:szCs w:val="20"/>
          <w:lang w:val="cs-CZ"/>
        </w:rPr>
        <w:tab/>
        <w:t>dominik.jezek@havaspr.com</w:t>
      </w:r>
    </w:p>
    <w:p w14:paraId="6A032142" w14:textId="77777777" w:rsidR="007223BD" w:rsidRPr="00D249C8" w:rsidRDefault="007223BD" w:rsidP="007223BD">
      <w:pPr>
        <w:pStyle w:val="Bodytext9pt"/>
        <w:tabs>
          <w:tab w:val="left" w:pos="2700"/>
          <w:tab w:val="left" w:pos="5400"/>
        </w:tabs>
        <w:rPr>
          <w:rFonts w:ascii="Calibri" w:hAnsi="Calibri" w:cs="Calibri"/>
          <w:sz w:val="20"/>
          <w:szCs w:val="20"/>
          <w:lang w:val="cs-CZ"/>
        </w:rPr>
      </w:pPr>
      <w:r w:rsidRPr="00D249C8">
        <w:rPr>
          <w:rFonts w:ascii="Calibri" w:hAnsi="Calibri" w:cs="Calibri"/>
          <w:sz w:val="20"/>
          <w:szCs w:val="20"/>
          <w:lang w:val="cs-CZ"/>
        </w:rPr>
        <w:t>Adéla Haraštová</w:t>
      </w:r>
      <w:r w:rsidRPr="00D249C8">
        <w:rPr>
          <w:rFonts w:ascii="Calibri" w:hAnsi="Calibri" w:cs="Calibri"/>
          <w:sz w:val="20"/>
          <w:szCs w:val="20"/>
          <w:lang w:val="cs-CZ"/>
        </w:rPr>
        <w:tab/>
        <w:t>+420-225-024-512</w:t>
      </w:r>
      <w:r w:rsidRPr="00D249C8">
        <w:rPr>
          <w:rFonts w:ascii="Calibri" w:hAnsi="Calibri" w:cs="Calibri"/>
          <w:sz w:val="20"/>
          <w:szCs w:val="20"/>
          <w:lang w:val="cs-CZ"/>
        </w:rPr>
        <w:tab/>
        <w:t>adela.harastova@hsbc.com</w:t>
      </w:r>
    </w:p>
    <w:p w14:paraId="151FDF4F" w14:textId="77777777" w:rsidR="007223BD" w:rsidRPr="00D249C8" w:rsidRDefault="007223BD" w:rsidP="00AB515D">
      <w:pPr>
        <w:rPr>
          <w:rFonts w:ascii="Calibri" w:hAnsi="Calibri" w:cs="Calibri"/>
          <w:b/>
          <w:sz w:val="18"/>
          <w:szCs w:val="18"/>
        </w:rPr>
      </w:pPr>
    </w:p>
    <w:p w14:paraId="5053AF10" w14:textId="2E515853" w:rsidR="009E6036" w:rsidRPr="00D249C8" w:rsidRDefault="009E6036" w:rsidP="009E6036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249C8">
        <w:rPr>
          <w:rFonts w:ascii="Arial" w:hAnsi="Arial" w:cs="Arial"/>
          <w:color w:val="000000"/>
          <w:sz w:val="18"/>
          <w:szCs w:val="18"/>
        </w:rPr>
        <w:t>Pro více informací o studii „</w:t>
      </w:r>
      <w:proofErr w:type="spellStart"/>
      <w:r w:rsidRPr="00D249C8">
        <w:rPr>
          <w:rFonts w:ascii="Arial" w:hAnsi="Arial" w:cs="Arial"/>
          <w:color w:val="000000"/>
          <w:sz w:val="18"/>
          <w:szCs w:val="18"/>
        </w:rPr>
        <w:t>She’s</w:t>
      </w:r>
      <w:proofErr w:type="spellEnd"/>
      <w:r w:rsidRPr="00D249C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249C8">
        <w:rPr>
          <w:rFonts w:ascii="Arial" w:hAnsi="Arial" w:cs="Arial"/>
          <w:color w:val="000000"/>
          <w:sz w:val="18"/>
          <w:szCs w:val="18"/>
        </w:rPr>
        <w:t>the</w:t>
      </w:r>
      <w:proofErr w:type="spellEnd"/>
      <w:r w:rsidRPr="00D249C8">
        <w:rPr>
          <w:rFonts w:ascii="Arial" w:hAnsi="Arial" w:cs="Arial"/>
          <w:color w:val="000000"/>
          <w:sz w:val="18"/>
          <w:szCs w:val="18"/>
        </w:rPr>
        <w:t xml:space="preserve"> business“ navštivte </w:t>
      </w:r>
      <w:hyperlink r:id="rId8" w:history="1">
        <w:r w:rsidRPr="00D249C8">
          <w:rPr>
            <w:rStyle w:val="Hyperlink"/>
            <w:rFonts w:ascii="Arial" w:hAnsi="Arial" w:cs="Arial"/>
            <w:sz w:val="18"/>
            <w:szCs w:val="18"/>
          </w:rPr>
          <w:t>hsbcprivatebank.com</w:t>
        </w:r>
      </w:hyperlink>
      <w:r w:rsidRPr="00D249C8">
        <w:rPr>
          <w:rFonts w:ascii="Arial" w:hAnsi="Arial" w:cs="Arial"/>
          <w:color w:val="000000"/>
          <w:sz w:val="18"/>
          <w:szCs w:val="18"/>
        </w:rPr>
        <w:t>, kde najdete celou zprávu.</w:t>
      </w:r>
    </w:p>
    <w:p w14:paraId="695A16A8" w14:textId="77777777" w:rsidR="009E6036" w:rsidRPr="00D249C8" w:rsidRDefault="009E6036" w:rsidP="009E6036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258C1316" w14:textId="77777777" w:rsidR="009E6036" w:rsidRPr="00D249C8" w:rsidRDefault="009E6036" w:rsidP="009E6036">
      <w:pPr>
        <w:pStyle w:val="Default"/>
        <w:rPr>
          <w:b/>
          <w:bCs/>
          <w:sz w:val="18"/>
          <w:szCs w:val="18"/>
          <w:lang w:val="cs-CZ"/>
        </w:rPr>
      </w:pPr>
      <w:r w:rsidRPr="00D249C8">
        <w:rPr>
          <w:b/>
          <w:bCs/>
          <w:sz w:val="18"/>
          <w:szCs w:val="18"/>
          <w:lang w:val="cs-CZ"/>
        </w:rPr>
        <w:t>O studii</w:t>
      </w:r>
    </w:p>
    <w:p w14:paraId="356FCB9C" w14:textId="4650D1C3" w:rsidR="009E6036" w:rsidRPr="00D249C8" w:rsidRDefault="009E6036" w:rsidP="009E6036">
      <w:pPr>
        <w:pStyle w:val="Default"/>
        <w:rPr>
          <w:sz w:val="18"/>
          <w:szCs w:val="18"/>
          <w:lang w:val="cs-CZ"/>
        </w:rPr>
      </w:pPr>
      <w:r w:rsidRPr="00D249C8">
        <w:rPr>
          <w:sz w:val="18"/>
          <w:szCs w:val="18"/>
          <w:lang w:val="cs-CZ"/>
        </w:rPr>
        <w:t xml:space="preserve">Ze zadání HSBC </w:t>
      </w:r>
      <w:proofErr w:type="spellStart"/>
      <w:r w:rsidRPr="00D249C8">
        <w:rPr>
          <w:sz w:val="18"/>
          <w:szCs w:val="18"/>
          <w:lang w:val="cs-CZ"/>
        </w:rPr>
        <w:t>Private</w:t>
      </w:r>
      <w:proofErr w:type="spellEnd"/>
      <w:r w:rsidRPr="00D249C8">
        <w:rPr>
          <w:sz w:val="18"/>
          <w:szCs w:val="18"/>
          <w:lang w:val="cs-CZ"/>
        </w:rPr>
        <w:t xml:space="preserve"> </w:t>
      </w:r>
      <w:proofErr w:type="spellStart"/>
      <w:r w:rsidRPr="00D249C8">
        <w:rPr>
          <w:sz w:val="18"/>
          <w:szCs w:val="18"/>
          <w:lang w:val="cs-CZ"/>
        </w:rPr>
        <w:t>Banking</w:t>
      </w:r>
      <w:proofErr w:type="spellEnd"/>
      <w:r w:rsidRPr="00D249C8">
        <w:rPr>
          <w:sz w:val="18"/>
          <w:szCs w:val="18"/>
          <w:lang w:val="cs-CZ"/>
        </w:rPr>
        <w:t xml:space="preserve"> byl výzkum proveden agenturami </w:t>
      </w:r>
      <w:proofErr w:type="spellStart"/>
      <w:r w:rsidRPr="00D249C8">
        <w:rPr>
          <w:sz w:val="18"/>
          <w:szCs w:val="18"/>
          <w:lang w:val="cs-CZ"/>
        </w:rPr>
        <w:t>Kantar</w:t>
      </w:r>
      <w:proofErr w:type="spellEnd"/>
      <w:r w:rsidRPr="00D249C8">
        <w:rPr>
          <w:sz w:val="18"/>
          <w:szCs w:val="18"/>
          <w:lang w:val="cs-CZ"/>
        </w:rPr>
        <w:t xml:space="preserve"> a </w:t>
      </w:r>
      <w:proofErr w:type="spellStart"/>
      <w:r w:rsidRPr="00D249C8">
        <w:rPr>
          <w:sz w:val="18"/>
          <w:szCs w:val="18"/>
          <w:lang w:val="cs-CZ"/>
        </w:rPr>
        <w:t>Savanta</w:t>
      </w:r>
      <w:proofErr w:type="spellEnd"/>
      <w:r w:rsidRPr="00D249C8">
        <w:rPr>
          <w:sz w:val="18"/>
          <w:szCs w:val="18"/>
          <w:lang w:val="cs-CZ"/>
        </w:rPr>
        <w:t xml:space="preserve"> v období od června 2019 do července 2019 a zahrnuje názory více než 1200 podnikatelek z osmi světových trhů, včetně hloubkových rozhovorů. Respondentky byly a) hlavní akcionářky a zaměstnankyně s hlavní rozhodovací pravomocí v soukromém sektoru a b) zajistily nebo jsou v procesu zajištění kapitálu ve výši 100 000 britských liber, s výjimkou samofinancování nebo financování prostřednictvím přátel a rodiny. Studie zahrnovala pevninskou Čínu, Francii, Hongkong, Saúdskou Arábii, Singapur, Spojené království, Spojené arabské emiráty a USA.</w:t>
      </w:r>
    </w:p>
    <w:p w14:paraId="1CE2EE80" w14:textId="77777777" w:rsidR="009E6036" w:rsidRPr="00D249C8" w:rsidRDefault="009E6036" w:rsidP="009E6036">
      <w:pPr>
        <w:pStyle w:val="Default"/>
        <w:rPr>
          <w:sz w:val="18"/>
          <w:szCs w:val="18"/>
          <w:lang w:val="cs-CZ"/>
        </w:rPr>
      </w:pPr>
    </w:p>
    <w:p w14:paraId="48E45B46" w14:textId="77777777" w:rsidR="009E6036" w:rsidRPr="00D249C8" w:rsidRDefault="009E6036" w:rsidP="009E6036">
      <w:pPr>
        <w:pStyle w:val="Default"/>
        <w:rPr>
          <w:b/>
          <w:bCs/>
          <w:sz w:val="18"/>
          <w:szCs w:val="18"/>
          <w:lang w:val="cs-CZ"/>
        </w:rPr>
      </w:pPr>
      <w:r w:rsidRPr="00D249C8">
        <w:rPr>
          <w:b/>
          <w:bCs/>
          <w:sz w:val="18"/>
          <w:szCs w:val="18"/>
          <w:lang w:val="cs-CZ"/>
        </w:rPr>
        <w:t xml:space="preserve">O HSBC </w:t>
      </w:r>
      <w:proofErr w:type="spellStart"/>
      <w:r w:rsidRPr="00D249C8">
        <w:rPr>
          <w:b/>
          <w:bCs/>
          <w:sz w:val="18"/>
          <w:szCs w:val="18"/>
          <w:lang w:val="cs-CZ"/>
        </w:rPr>
        <w:t>Private</w:t>
      </w:r>
      <w:proofErr w:type="spellEnd"/>
      <w:r w:rsidRPr="00D249C8">
        <w:rPr>
          <w:b/>
          <w:bCs/>
          <w:sz w:val="18"/>
          <w:szCs w:val="18"/>
          <w:lang w:val="cs-CZ"/>
        </w:rPr>
        <w:t xml:space="preserve"> </w:t>
      </w:r>
      <w:proofErr w:type="spellStart"/>
      <w:r w:rsidRPr="00D249C8">
        <w:rPr>
          <w:b/>
          <w:bCs/>
          <w:sz w:val="18"/>
          <w:szCs w:val="18"/>
          <w:lang w:val="cs-CZ"/>
        </w:rPr>
        <w:t>Banking</w:t>
      </w:r>
      <w:proofErr w:type="spellEnd"/>
    </w:p>
    <w:p w14:paraId="1944C4F1" w14:textId="3CA8AF14" w:rsidR="00727B68" w:rsidRPr="00D249C8" w:rsidRDefault="009E6036" w:rsidP="009E6036">
      <w:pPr>
        <w:pStyle w:val="Default"/>
        <w:rPr>
          <w:color w:val="auto"/>
          <w:sz w:val="18"/>
          <w:szCs w:val="18"/>
          <w:lang w:val="cs-CZ"/>
        </w:rPr>
      </w:pPr>
      <w:r w:rsidRPr="00D249C8">
        <w:rPr>
          <w:sz w:val="18"/>
          <w:szCs w:val="18"/>
          <w:lang w:val="cs-CZ"/>
        </w:rPr>
        <w:t>V rámci skupiny HSBC, jedné z největších světových organizací poskytujících bankovní a finanční služby, se HSBC </w:t>
      </w:r>
      <w:proofErr w:type="spellStart"/>
      <w:r w:rsidRPr="00D249C8">
        <w:rPr>
          <w:sz w:val="18"/>
          <w:szCs w:val="18"/>
          <w:lang w:val="cs-CZ"/>
        </w:rPr>
        <w:t>Private</w:t>
      </w:r>
      <w:proofErr w:type="spellEnd"/>
      <w:r w:rsidRPr="00D249C8">
        <w:rPr>
          <w:sz w:val="18"/>
          <w:szCs w:val="18"/>
          <w:lang w:val="cs-CZ"/>
        </w:rPr>
        <w:t> </w:t>
      </w:r>
      <w:proofErr w:type="spellStart"/>
      <w:r w:rsidRPr="00D249C8">
        <w:rPr>
          <w:sz w:val="18"/>
          <w:szCs w:val="18"/>
          <w:lang w:val="cs-CZ"/>
        </w:rPr>
        <w:t>Banking</w:t>
      </w:r>
      <w:proofErr w:type="spellEnd"/>
      <w:r w:rsidRPr="00D249C8">
        <w:rPr>
          <w:sz w:val="18"/>
          <w:szCs w:val="18"/>
          <w:lang w:val="cs-CZ"/>
        </w:rPr>
        <w:t xml:space="preserve"> snaží být přední mezinárodní soukromou bankou pro podnikatele a jejich</w:t>
      </w:r>
      <w:r w:rsidR="00D249C8">
        <w:rPr>
          <w:sz w:val="18"/>
          <w:szCs w:val="18"/>
          <w:lang w:val="cs-CZ"/>
        </w:rPr>
        <w:t xml:space="preserve"> </w:t>
      </w:r>
      <w:r w:rsidRPr="00D249C8">
        <w:rPr>
          <w:sz w:val="18"/>
          <w:szCs w:val="18"/>
          <w:lang w:val="cs-CZ"/>
        </w:rPr>
        <w:t xml:space="preserve">rodiny. Poskytuje klientům řešení v oblasti správy majetku, obchodního a rodinného nástupnictví na největších a nejrychleji rostoucích trzích na světě. HSBC </w:t>
      </w:r>
      <w:proofErr w:type="spellStart"/>
      <w:r w:rsidRPr="00D249C8">
        <w:rPr>
          <w:sz w:val="18"/>
          <w:szCs w:val="18"/>
          <w:lang w:val="cs-CZ"/>
        </w:rPr>
        <w:t>Private</w:t>
      </w:r>
      <w:proofErr w:type="spellEnd"/>
      <w:r w:rsidRPr="00D249C8">
        <w:rPr>
          <w:sz w:val="18"/>
          <w:szCs w:val="18"/>
          <w:lang w:val="cs-CZ"/>
        </w:rPr>
        <w:t xml:space="preserve"> Bank je marketingový název pro soukromé</w:t>
      </w:r>
      <w:r w:rsidR="00D249C8">
        <w:rPr>
          <w:sz w:val="18"/>
          <w:szCs w:val="18"/>
          <w:lang w:val="cs-CZ"/>
        </w:rPr>
        <w:t xml:space="preserve"> </w:t>
      </w:r>
      <w:r w:rsidRPr="00D249C8">
        <w:rPr>
          <w:sz w:val="18"/>
          <w:szCs w:val="18"/>
          <w:lang w:val="cs-CZ"/>
        </w:rPr>
        <w:t>bankovní podnikání prováděné hlavními dceřinými společnostmi soukromého bankovnictví skupiny HSBC. Pro více</w:t>
      </w:r>
      <w:r w:rsidR="00D249C8">
        <w:rPr>
          <w:sz w:val="18"/>
          <w:szCs w:val="18"/>
          <w:lang w:val="cs-CZ"/>
        </w:rPr>
        <w:t xml:space="preserve"> </w:t>
      </w:r>
      <w:r w:rsidRPr="00D249C8">
        <w:rPr>
          <w:sz w:val="18"/>
          <w:szCs w:val="18"/>
          <w:lang w:val="cs-CZ"/>
        </w:rPr>
        <w:t xml:space="preserve">informací navštivte </w:t>
      </w:r>
      <w:hyperlink r:id="rId9" w:history="1">
        <w:r w:rsidRPr="00D249C8">
          <w:rPr>
            <w:rStyle w:val="Hyperlink"/>
            <w:sz w:val="18"/>
            <w:szCs w:val="18"/>
            <w:lang w:val="cs-CZ"/>
          </w:rPr>
          <w:t>www.hsbcprivatebank.com</w:t>
        </w:r>
      </w:hyperlink>
    </w:p>
    <w:sectPr w:rsidR="00727B68" w:rsidRPr="00D249C8" w:rsidSect="004664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80" w:right="2096" w:bottom="1936" w:left="1530" w:header="720" w:footer="12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233EB" w14:textId="77777777" w:rsidR="000C232E" w:rsidRDefault="000C232E">
      <w:r>
        <w:separator/>
      </w:r>
    </w:p>
  </w:endnote>
  <w:endnote w:type="continuationSeparator" w:id="0">
    <w:p w14:paraId="1F225D5B" w14:textId="77777777" w:rsidR="000C232E" w:rsidRDefault="000C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LT Std 45 Light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Next for HSBC Light">
    <w:altName w:val="Calibri"/>
    <w:panose1 w:val="020B0604020202020204"/>
    <w:charset w:val="00"/>
    <w:family w:val="swiss"/>
    <w:notTrueType/>
    <w:pitch w:val="variable"/>
    <w:sig w:usb0="A00002AF" w:usb1="00000001" w:usb2="00000000" w:usb3="00000000" w:csb0="0000019F" w:csb1="00000000"/>
  </w:font>
  <w:font w:name="Univers Next for HSBC Regular">
    <w:altName w:val="Calibri"/>
    <w:panose1 w:val="020B0604020202020204"/>
    <w:charset w:val="00"/>
    <w:family w:val="swiss"/>
    <w:notTrueType/>
    <w:pitch w:val="variable"/>
    <w:sig w:usb0="A00002AF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5402C" w14:textId="77777777" w:rsidR="00CB2B5D" w:rsidRDefault="00CB2B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D34A6" w14:textId="77777777" w:rsidR="00045A78" w:rsidRDefault="00045A78">
    <w:pPr>
      <w:pStyle w:val="Footer"/>
      <w:rPr>
        <w:i/>
        <w:sz w:val="16"/>
      </w:rPr>
    </w:pPr>
    <w:r>
      <w:rPr>
        <w:sz w:val="16"/>
      </w:rPr>
      <w:tab/>
    </w:r>
    <w:r>
      <w:rPr>
        <w:sz w:val="16"/>
      </w:rPr>
      <w:tab/>
    </w:r>
  </w:p>
  <w:p w14:paraId="5169C87A" w14:textId="77777777" w:rsidR="00045A78" w:rsidRDefault="00045A78">
    <w:pPr>
      <w:pStyle w:val="Footer"/>
      <w:rPr>
        <w:b/>
        <w:sz w:val="24"/>
      </w:rPr>
    </w:pPr>
    <w:r>
      <w:rPr>
        <w:b/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E3365" w14:textId="77777777" w:rsidR="00045A78" w:rsidRDefault="00B90CB3" w:rsidP="00466421">
    <w:pPr>
      <w:pStyle w:val="Footer"/>
      <w:tabs>
        <w:tab w:val="clear" w:pos="4153"/>
        <w:tab w:val="clear" w:pos="8306"/>
        <w:tab w:val="left" w:pos="3312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900427" wp14:editId="4FFC0543">
              <wp:simplePos x="0" y="0"/>
              <wp:positionH relativeFrom="column">
                <wp:posOffset>2737485</wp:posOffset>
              </wp:positionH>
              <wp:positionV relativeFrom="paragraph">
                <wp:posOffset>-146050</wp:posOffset>
              </wp:positionV>
              <wp:extent cx="2976245" cy="12395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6245" cy="1239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3469C" w14:textId="77777777" w:rsidR="00466421" w:rsidRDefault="006556D4" w:rsidP="006556D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836CD">
                            <w:rPr>
                              <w:b/>
                              <w:sz w:val="14"/>
                              <w:szCs w:val="14"/>
                            </w:rPr>
                            <w:t xml:space="preserve">HSBC FRANCE </w:t>
                          </w:r>
                          <w:r w:rsidRPr="00D836CD">
                            <w:rPr>
                              <w:sz w:val="14"/>
                              <w:szCs w:val="14"/>
                            </w:rPr>
                            <w:t>jednající prostřednictvím</w:t>
                          </w:r>
                          <w:r w:rsidRPr="00D836CD">
                            <w:rPr>
                              <w:b/>
                              <w:sz w:val="14"/>
                              <w:szCs w:val="14"/>
                            </w:rPr>
                            <w:t xml:space="preserve"> HSBC </w:t>
                          </w:r>
                          <w:r w:rsidR="00466421" w:rsidRPr="00D836CD">
                            <w:rPr>
                              <w:b/>
                              <w:sz w:val="14"/>
                              <w:szCs w:val="14"/>
                            </w:rPr>
                            <w:t>France – pobočka</w:t>
                          </w:r>
                          <w:r w:rsidRPr="00D836CD">
                            <w:rPr>
                              <w:b/>
                              <w:sz w:val="14"/>
                              <w:szCs w:val="14"/>
                            </w:rPr>
                            <w:t xml:space="preserve"> Praha </w:t>
                          </w:r>
                          <w:r w:rsidRPr="00D836CD">
                            <w:rPr>
                              <w:sz w:val="14"/>
                              <w:szCs w:val="14"/>
                            </w:rPr>
                            <w:br/>
                            <w:t xml:space="preserve">Na Florenci 2116/15, Nové Město, 110 </w:t>
                          </w:r>
                          <w:r w:rsidR="00466421" w:rsidRPr="00D836CD">
                            <w:rPr>
                              <w:sz w:val="14"/>
                              <w:szCs w:val="14"/>
                            </w:rPr>
                            <w:t>00 Praha</w:t>
                          </w:r>
                          <w:r w:rsidRPr="00D836CD">
                            <w:rPr>
                              <w:sz w:val="14"/>
                              <w:szCs w:val="14"/>
                            </w:rPr>
                            <w:t xml:space="preserve"> 1, Česká republika, </w:t>
                          </w:r>
                        </w:p>
                        <w:p w14:paraId="0538C4D7" w14:textId="77777777" w:rsidR="006556D4" w:rsidRPr="00D836CD" w:rsidRDefault="006556D4" w:rsidP="006556D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836CD">
                            <w:rPr>
                              <w:sz w:val="14"/>
                              <w:szCs w:val="14"/>
                            </w:rPr>
                            <w:t xml:space="preserve">IČ: 07482728 </w:t>
                          </w:r>
                          <w:r w:rsidRPr="00D836CD">
                            <w:rPr>
                              <w:sz w:val="14"/>
                              <w:szCs w:val="14"/>
                            </w:rPr>
                            <w:br/>
                            <w:t>Tel.: (+420) 225 024 555, Fax: (+420) 225 024 550, www.hsbc.cz</w:t>
                          </w:r>
                        </w:p>
                        <w:p w14:paraId="6DE415D7" w14:textId="77777777" w:rsidR="00045A78" w:rsidRPr="00466421" w:rsidRDefault="006556D4" w:rsidP="00466421">
                          <w:pPr>
                            <w:pStyle w:val="Footer"/>
                            <w:rPr>
                              <w:rFonts w:ascii="Univers Next for HSBC Regular" w:hAnsi="Univers Next for HSBC Regular" w:cs="Arial"/>
                            </w:rPr>
                          </w:pPr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 xml:space="preserve">HSBC </w:t>
                          </w:r>
                          <w:r w:rsidR="00466421"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>France – pobočka</w:t>
                          </w:r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 xml:space="preserve"> Praha zapsaná v obchodním rejstříku vedeném Městským soudem v Praze, oddíl A, vložka 78901, jako pobočka </w:t>
                          </w:r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br/>
                            <w:t>HSBC FRANCE (registrační číslo 775 670</w:t>
                          </w:r>
                          <w:r w:rsidRPr="00A133D4">
                            <w:rPr>
                              <w:rFonts w:ascii="Univers Next for HSBC Regular" w:eastAsia="MS Mincho" w:hAnsi="Univers Next for HSBC Regular" w:cs="Arial"/>
                              <w:i/>
                              <w:color w:val="000000"/>
                              <w:sz w:val="14"/>
                              <w:szCs w:val="14"/>
                            </w:rPr>
                            <w:t xml:space="preserve"> 284 RCS Paris),</w:t>
                          </w:r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 xml:space="preserve"> se sídlem 103, avenue des </w:t>
                          </w:r>
                          <w:proofErr w:type="spellStart"/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>Champs-Elysées</w:t>
                          </w:r>
                          <w:proofErr w:type="spellEnd"/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>, 75008 Paříž, Francie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004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5.55pt;margin-top:-11.5pt;width:234.35pt;height:9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" filled="f" stroked="f">
              <v:path arrowok="t"/>
              <v:textbox>
                <w:txbxContent>
                  <w:p w14:paraId="5683469C" w14:textId="77777777" w:rsidR="00466421" w:rsidRDefault="006556D4" w:rsidP="006556D4">
                    <w:pPr>
                      <w:rPr>
                        <w:sz w:val="14"/>
                        <w:szCs w:val="14"/>
                      </w:rPr>
                    </w:pPr>
                    <w:r w:rsidRPr="00D836CD">
                      <w:rPr>
                        <w:b/>
                        <w:sz w:val="14"/>
                        <w:szCs w:val="14"/>
                      </w:rPr>
                      <w:t xml:space="preserve">HSBC FRANCE </w:t>
                    </w:r>
                    <w:r w:rsidRPr="00D836CD">
                      <w:rPr>
                        <w:sz w:val="14"/>
                        <w:szCs w:val="14"/>
                      </w:rPr>
                      <w:t>jednající prostřednictvím</w:t>
                    </w:r>
                    <w:r w:rsidRPr="00D836CD">
                      <w:rPr>
                        <w:b/>
                        <w:sz w:val="14"/>
                        <w:szCs w:val="14"/>
                      </w:rPr>
                      <w:t xml:space="preserve"> HSBC </w:t>
                    </w:r>
                    <w:r w:rsidR="00466421" w:rsidRPr="00D836CD">
                      <w:rPr>
                        <w:b/>
                        <w:sz w:val="14"/>
                        <w:szCs w:val="14"/>
                      </w:rPr>
                      <w:t>France – pobočka</w:t>
                    </w:r>
                    <w:r w:rsidRPr="00D836CD">
                      <w:rPr>
                        <w:b/>
                        <w:sz w:val="14"/>
                        <w:szCs w:val="14"/>
                      </w:rPr>
                      <w:t xml:space="preserve"> Praha </w:t>
                    </w:r>
                    <w:r w:rsidRPr="00D836CD">
                      <w:rPr>
                        <w:sz w:val="14"/>
                        <w:szCs w:val="14"/>
                      </w:rPr>
                      <w:br/>
                      <w:t xml:space="preserve">Na Florenci 2116/15, Nové Město, 110 </w:t>
                    </w:r>
                    <w:r w:rsidR="00466421" w:rsidRPr="00D836CD">
                      <w:rPr>
                        <w:sz w:val="14"/>
                        <w:szCs w:val="14"/>
                      </w:rPr>
                      <w:t>00 Praha</w:t>
                    </w:r>
                    <w:r w:rsidRPr="00D836CD">
                      <w:rPr>
                        <w:sz w:val="14"/>
                        <w:szCs w:val="14"/>
                      </w:rPr>
                      <w:t xml:space="preserve"> 1, Česká republika, </w:t>
                    </w:r>
                  </w:p>
                  <w:p w14:paraId="0538C4D7" w14:textId="77777777" w:rsidR="006556D4" w:rsidRPr="00D836CD" w:rsidRDefault="006556D4" w:rsidP="006556D4">
                    <w:pPr>
                      <w:rPr>
                        <w:sz w:val="14"/>
                        <w:szCs w:val="14"/>
                      </w:rPr>
                    </w:pPr>
                    <w:r w:rsidRPr="00D836CD">
                      <w:rPr>
                        <w:sz w:val="14"/>
                        <w:szCs w:val="14"/>
                      </w:rPr>
                      <w:t xml:space="preserve">IČ: 07482728 </w:t>
                    </w:r>
                    <w:r w:rsidRPr="00D836CD">
                      <w:rPr>
                        <w:sz w:val="14"/>
                        <w:szCs w:val="14"/>
                      </w:rPr>
                      <w:br/>
                      <w:t>Tel.: (+420) 225 024 555, Fax: (+420) 225 024 550, www.hsbc.cz</w:t>
                    </w:r>
                  </w:p>
                  <w:p w14:paraId="6DE415D7" w14:textId="77777777" w:rsidR="00045A78" w:rsidRPr="00466421" w:rsidRDefault="006556D4" w:rsidP="00466421">
                    <w:pPr>
                      <w:pStyle w:val="Footer"/>
                      <w:rPr>
                        <w:rFonts w:ascii="Univers Next for HSBC Regular" w:hAnsi="Univers Next for HSBC Regular" w:cs="Arial"/>
                      </w:rPr>
                    </w:pPr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 xml:space="preserve">HSBC </w:t>
                    </w:r>
                    <w:r w:rsidR="00466421"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>France – pobočka</w:t>
                    </w:r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 xml:space="preserve"> Praha zapsaná v obchodním rejstříku vedeném Městským soudem v Praze, oddíl A, vložka 78901, jako pobočka </w:t>
                    </w:r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br/>
                      <w:t>HSBC FRANCE (registrační číslo 775 670</w:t>
                    </w:r>
                    <w:r w:rsidRPr="00A133D4">
                      <w:rPr>
                        <w:rFonts w:ascii="Univers Next for HSBC Regular" w:eastAsia="MS Mincho" w:hAnsi="Univers Next for HSBC Regular" w:cs="Arial"/>
                        <w:i/>
                        <w:color w:val="000000"/>
                        <w:sz w:val="14"/>
                        <w:szCs w:val="14"/>
                      </w:rPr>
                      <w:t xml:space="preserve"> 284 RCS Paris),</w:t>
                    </w:r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 xml:space="preserve"> se sídlem 103, avenue des </w:t>
                    </w:r>
                    <w:proofErr w:type="spellStart"/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>Champs-Elysées</w:t>
                    </w:r>
                    <w:proofErr w:type="spellEnd"/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>, 75008 Paříž, Francie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1262C4EB" wp14:editId="72291C39">
              <wp:simplePos x="0" y="0"/>
              <wp:positionH relativeFrom="column">
                <wp:posOffset>-26670</wp:posOffset>
              </wp:positionH>
              <wp:positionV relativeFrom="paragraph">
                <wp:posOffset>-121920</wp:posOffset>
              </wp:positionV>
              <wp:extent cx="1626235" cy="487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26235" cy="4876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B9414" w14:textId="77777777" w:rsidR="00045A78" w:rsidRDefault="00045A78" w:rsidP="00140EF7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Tato tisková zpráva je vydána</w:t>
                          </w:r>
                        </w:p>
                        <w:p w14:paraId="0B5C8727" w14:textId="77777777" w:rsidR="00045A78" w:rsidRDefault="006556D4" w:rsidP="00140EF7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HSBC France – pobočka Praha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62C4EB" id="Text Box 1" o:spid="_x0000_s1028" type="#_x0000_t202" style="position:absolute;margin-left:-2.1pt;margin-top:-9.6pt;width:128.05pt;height:38.4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" stroked="f">
              <v:fill opacity="0"/>
              <v:path arrowok="t"/>
              <v:textbox inset="0,0,0,0">
                <w:txbxContent>
                  <w:p w14:paraId="02AB9414" w14:textId="77777777" w:rsidR="00045A78" w:rsidRDefault="00045A78" w:rsidP="00140EF7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Tato tisková zpráva je vydána</w:t>
                    </w:r>
                  </w:p>
                  <w:p w14:paraId="0B5C8727" w14:textId="77777777" w:rsidR="00045A78" w:rsidRDefault="006556D4" w:rsidP="00140EF7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HSBC France – pobočka Praha</w:t>
                    </w:r>
                  </w:p>
                </w:txbxContent>
              </v:textbox>
            </v:shape>
          </w:pict>
        </mc:Fallback>
      </mc:AlternateContent>
    </w:r>
    <w:r w:rsidR="0046642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762A5" w14:textId="77777777" w:rsidR="000C232E" w:rsidRDefault="000C232E">
      <w:r>
        <w:separator/>
      </w:r>
    </w:p>
  </w:footnote>
  <w:footnote w:type="continuationSeparator" w:id="0">
    <w:p w14:paraId="0CB3D591" w14:textId="77777777" w:rsidR="000C232E" w:rsidRDefault="000C2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2C1A" w14:textId="77777777" w:rsidR="00045A78" w:rsidRDefault="00B90CB3">
    <w:pPr>
      <w:pStyle w:val="Header"/>
    </w:pPr>
    <w:r>
      <w:rPr>
        <w:i/>
        <w:noProof/>
        <w:sz w:val="14"/>
        <w:lang w:val="en-US"/>
      </w:rPr>
      <w:drawing>
        <wp:inline distT="0" distB="0" distL="0" distR="0" wp14:anchorId="79D05D35" wp14:editId="4994A121">
          <wp:extent cx="2793365" cy="5124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7F2DD" w14:textId="77777777" w:rsidR="00CB2B5D" w:rsidRDefault="00CB2B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5BD26" w14:textId="77777777" w:rsidR="00045A78" w:rsidRPr="004A510E" w:rsidRDefault="00B90CB3" w:rsidP="0018329E">
    <w:pPr>
      <w:pStyle w:val="Header"/>
      <w:tabs>
        <w:tab w:val="clear" w:pos="4153"/>
        <w:tab w:val="clear" w:pos="8306"/>
        <w:tab w:val="left" w:pos="1243"/>
      </w:tabs>
      <w:rPr>
        <w:sz w:val="56"/>
        <w:szCs w:val="56"/>
      </w:rPr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65F657F6" wp14:editId="36996491">
          <wp:simplePos x="0" y="0"/>
          <wp:positionH relativeFrom="column">
            <wp:posOffset>-390525</wp:posOffset>
          </wp:positionH>
          <wp:positionV relativeFrom="paragraph">
            <wp:posOffset>-179070</wp:posOffset>
          </wp:positionV>
          <wp:extent cx="1619250" cy="845820"/>
          <wp:effectExtent l="0" t="0" r="0" b="0"/>
          <wp:wrapThrough wrapText="bothSides">
            <wp:wrapPolygon edited="0">
              <wp:start x="5252" y="6486"/>
              <wp:lineTo x="3388" y="10703"/>
              <wp:lineTo x="4066" y="12324"/>
              <wp:lineTo x="5082" y="14270"/>
              <wp:lineTo x="5252" y="14919"/>
              <wp:lineTo x="9826" y="14919"/>
              <wp:lineTo x="10673" y="14270"/>
              <wp:lineTo x="17788" y="12649"/>
              <wp:lineTo x="18296" y="9405"/>
              <wp:lineTo x="17280" y="8757"/>
              <wp:lineTo x="9826" y="6486"/>
              <wp:lineTo x="5252" y="6486"/>
            </wp:wrapPolygon>
          </wp:wrapThrough>
          <wp:docPr id="6" name="Picture 5" descr="HSBC_MASTERBRAND_LOGO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SBC_MASTERBRAND_LOGO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B63CE3" w14:textId="77777777" w:rsidR="00045A78" w:rsidRDefault="00B90CB3">
    <w:pPr>
      <w:pStyle w:val="Header"/>
      <w:ind w:left="-851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5B3CD3E" wp14:editId="4DD590B3">
              <wp:simplePos x="0" y="0"/>
              <wp:positionH relativeFrom="column">
                <wp:posOffset>4436745</wp:posOffset>
              </wp:positionH>
              <wp:positionV relativeFrom="paragraph">
                <wp:posOffset>2110105</wp:posOffset>
              </wp:positionV>
              <wp:extent cx="3108960" cy="365760"/>
              <wp:effectExtent l="0" t="0" r="0" b="0"/>
              <wp:wrapNone/>
              <wp:docPr id="5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6200000">
                        <a:off x="0" y="0"/>
                        <a:ext cx="3108960" cy="3657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E2CA108" w14:textId="77777777" w:rsidR="00B90CB3" w:rsidRPr="00D249C8" w:rsidRDefault="00B90CB3" w:rsidP="00B90CB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D249C8">
                            <w:rPr>
                              <w:rFonts w:ascii="Arial" w:hAnsi="Arial" w:cs="Arial"/>
                              <w:color w:val="C0C0C0"/>
                              <w:sz w:val="32"/>
                              <w:szCs w:val="32"/>
                            </w:rPr>
                            <w:t>Tisková zpráva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19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3CD3E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left:0;text-align:left;margin-left:349.35pt;margin-top:166.15pt;width:244.8pt;height:28.8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" o:allowincell="f" filled="f" stroked="f">
              <v:stroke joinstyle="round"/>
              <v:path arrowok="t"/>
              <v:textbox inset="0,0,0,0">
                <w:txbxContent>
                  <w:p w14:paraId="2E2CA108" w14:textId="77777777" w:rsidR="00B90CB3" w:rsidRPr="00D249C8" w:rsidRDefault="00B90CB3" w:rsidP="00B90CB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249C8">
                      <w:rPr>
                        <w:rFonts w:ascii="Arial" w:hAnsi="Arial" w:cs="Arial"/>
                        <w:color w:val="C0C0C0"/>
                        <w:sz w:val="32"/>
                        <w:szCs w:val="32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51D0051" wp14:editId="14A1DC60">
              <wp:simplePos x="0" y="0"/>
              <wp:positionH relativeFrom="column">
                <wp:posOffset>5716905</wp:posOffset>
              </wp:positionH>
              <wp:positionV relativeFrom="paragraph">
                <wp:posOffset>738505</wp:posOffset>
              </wp:positionV>
              <wp:extent cx="0" cy="932688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93268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AAFF2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15pt,58.15pt" to="450.15pt,7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" o:allowincell="f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988F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7D85D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CD081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18C2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C547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220F33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266B8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37833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7257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907D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A0470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53E606C6"/>
    <w:lvl w:ilvl="0" w:tplc="5BD69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B"/>
    <w:multiLevelType w:val="hybridMultilevel"/>
    <w:tmpl w:val="DB90A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2B08ED"/>
    <w:multiLevelType w:val="singleLevel"/>
    <w:tmpl w:val="4984A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84C7311"/>
    <w:multiLevelType w:val="singleLevel"/>
    <w:tmpl w:val="8B8C1A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5631C8A"/>
    <w:multiLevelType w:val="hybridMultilevel"/>
    <w:tmpl w:val="0FD4995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BF82FDA"/>
    <w:multiLevelType w:val="hybridMultilevel"/>
    <w:tmpl w:val="0568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A7512A"/>
    <w:multiLevelType w:val="hybridMultilevel"/>
    <w:tmpl w:val="ECD43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583D39"/>
    <w:multiLevelType w:val="singleLevel"/>
    <w:tmpl w:val="57C220B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9" w15:restartNumberingAfterBreak="0">
    <w:nsid w:val="21766884"/>
    <w:multiLevelType w:val="singleLevel"/>
    <w:tmpl w:val="CDC82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E61E66"/>
    <w:multiLevelType w:val="hybridMultilevel"/>
    <w:tmpl w:val="D7D818D4"/>
    <w:lvl w:ilvl="0" w:tplc="53A429D4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D44F1A"/>
    <w:multiLevelType w:val="hybridMultilevel"/>
    <w:tmpl w:val="EBDE601E"/>
    <w:lvl w:ilvl="0" w:tplc="260CE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4031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E4036C"/>
    <w:multiLevelType w:val="hybridMultilevel"/>
    <w:tmpl w:val="07768D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A25FA7"/>
    <w:multiLevelType w:val="multilevel"/>
    <w:tmpl w:val="C672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437B53"/>
    <w:multiLevelType w:val="hybridMultilevel"/>
    <w:tmpl w:val="D2627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A35D46"/>
    <w:multiLevelType w:val="hybridMultilevel"/>
    <w:tmpl w:val="1A8E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B017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993718C"/>
    <w:multiLevelType w:val="multilevel"/>
    <w:tmpl w:val="9C98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C37F2"/>
    <w:multiLevelType w:val="singleLevel"/>
    <w:tmpl w:val="D7ECF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9" w15:restartNumberingAfterBreak="0">
    <w:nsid w:val="4F9667AE"/>
    <w:multiLevelType w:val="hybridMultilevel"/>
    <w:tmpl w:val="9E780CC0"/>
    <w:lvl w:ilvl="0" w:tplc="937C6696">
      <w:numFmt w:val="bullet"/>
      <w:lvlText w:val="•"/>
      <w:lvlJc w:val="left"/>
      <w:pPr>
        <w:ind w:left="1471" w:hanging="360"/>
      </w:pPr>
      <w:rPr>
        <w:rFonts w:ascii="Times New Roman" w:eastAsia="Times New Roman" w:hAnsi="Times New Roman" w:cs="Times New Roman" w:hint="default"/>
        <w:color w:val="181719"/>
        <w:w w:val="99"/>
        <w:sz w:val="22"/>
        <w:szCs w:val="22"/>
      </w:rPr>
    </w:lvl>
    <w:lvl w:ilvl="1" w:tplc="E7B491F8">
      <w:numFmt w:val="bullet"/>
      <w:lvlText w:val="•"/>
      <w:lvlJc w:val="left"/>
      <w:pPr>
        <w:ind w:left="6780" w:hanging="360"/>
      </w:pPr>
      <w:rPr>
        <w:rFonts w:hint="default"/>
      </w:rPr>
    </w:lvl>
    <w:lvl w:ilvl="2" w:tplc="62908E54">
      <w:numFmt w:val="bullet"/>
      <w:lvlText w:val="•"/>
      <w:lvlJc w:val="left"/>
      <w:pPr>
        <w:ind w:left="7024" w:hanging="360"/>
      </w:pPr>
      <w:rPr>
        <w:rFonts w:hint="default"/>
      </w:rPr>
    </w:lvl>
    <w:lvl w:ilvl="3" w:tplc="99C812EE">
      <w:numFmt w:val="bullet"/>
      <w:lvlText w:val="•"/>
      <w:lvlJc w:val="left"/>
      <w:pPr>
        <w:ind w:left="7268" w:hanging="360"/>
      </w:pPr>
      <w:rPr>
        <w:rFonts w:hint="default"/>
      </w:rPr>
    </w:lvl>
    <w:lvl w:ilvl="4" w:tplc="83CA6D4C">
      <w:numFmt w:val="bullet"/>
      <w:lvlText w:val="•"/>
      <w:lvlJc w:val="left"/>
      <w:pPr>
        <w:ind w:left="7513" w:hanging="360"/>
      </w:pPr>
      <w:rPr>
        <w:rFonts w:hint="default"/>
      </w:rPr>
    </w:lvl>
    <w:lvl w:ilvl="5" w:tplc="7276B550">
      <w:numFmt w:val="bullet"/>
      <w:lvlText w:val="•"/>
      <w:lvlJc w:val="left"/>
      <w:pPr>
        <w:ind w:left="7757" w:hanging="360"/>
      </w:pPr>
      <w:rPr>
        <w:rFonts w:hint="default"/>
      </w:rPr>
    </w:lvl>
    <w:lvl w:ilvl="6" w:tplc="628AA200">
      <w:numFmt w:val="bullet"/>
      <w:lvlText w:val="•"/>
      <w:lvlJc w:val="left"/>
      <w:pPr>
        <w:ind w:left="8002" w:hanging="360"/>
      </w:pPr>
      <w:rPr>
        <w:rFonts w:hint="default"/>
      </w:rPr>
    </w:lvl>
    <w:lvl w:ilvl="7" w:tplc="58B4740E"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BD4A6E2C">
      <w:numFmt w:val="bullet"/>
      <w:lvlText w:val="•"/>
      <w:lvlJc w:val="left"/>
      <w:pPr>
        <w:ind w:left="8491" w:hanging="360"/>
      </w:pPr>
      <w:rPr>
        <w:rFonts w:hint="default"/>
      </w:rPr>
    </w:lvl>
  </w:abstractNum>
  <w:abstractNum w:abstractNumId="30" w15:restartNumberingAfterBreak="0">
    <w:nsid w:val="524A21A6"/>
    <w:multiLevelType w:val="hybridMultilevel"/>
    <w:tmpl w:val="6D7CAB78"/>
    <w:lvl w:ilvl="0" w:tplc="8A94F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C977B1"/>
    <w:multiLevelType w:val="hybridMultilevel"/>
    <w:tmpl w:val="090A0424"/>
    <w:lvl w:ilvl="0" w:tplc="DC207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132CCE"/>
    <w:multiLevelType w:val="hybridMultilevel"/>
    <w:tmpl w:val="304C3A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B173CB7"/>
    <w:multiLevelType w:val="hybridMultilevel"/>
    <w:tmpl w:val="DB90A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B1D0D"/>
    <w:multiLevelType w:val="hybridMultilevel"/>
    <w:tmpl w:val="7E864CA0"/>
    <w:lvl w:ilvl="0" w:tplc="DCF431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630111"/>
    <w:multiLevelType w:val="hybridMultilevel"/>
    <w:tmpl w:val="4958068E"/>
    <w:lvl w:ilvl="0" w:tplc="0DF4C21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50389"/>
    <w:multiLevelType w:val="multilevel"/>
    <w:tmpl w:val="BF96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844E82"/>
    <w:multiLevelType w:val="multilevel"/>
    <w:tmpl w:val="98825A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28"/>
  </w:num>
  <w:num w:numId="2">
    <w:abstractNumId w:val="18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9"/>
  </w:num>
  <w:num w:numId="15">
    <w:abstractNumId w:val="13"/>
  </w:num>
  <w:num w:numId="16">
    <w:abstractNumId w:val="26"/>
  </w:num>
  <w:num w:numId="17">
    <w:abstractNumId w:val="24"/>
  </w:num>
  <w:num w:numId="18">
    <w:abstractNumId w:val="30"/>
  </w:num>
  <w:num w:numId="19">
    <w:abstractNumId w:val="31"/>
  </w:num>
  <w:num w:numId="20">
    <w:abstractNumId w:val="20"/>
  </w:num>
  <w:num w:numId="21">
    <w:abstractNumId w:val="36"/>
  </w:num>
  <w:num w:numId="22">
    <w:abstractNumId w:val="35"/>
  </w:num>
  <w:num w:numId="23">
    <w:abstractNumId w:val="15"/>
  </w:num>
  <w:num w:numId="24">
    <w:abstractNumId w:val="34"/>
  </w:num>
  <w:num w:numId="25">
    <w:abstractNumId w:val="27"/>
  </w:num>
  <w:num w:numId="26">
    <w:abstractNumId w:val="21"/>
  </w:num>
  <w:num w:numId="27">
    <w:abstractNumId w:val="17"/>
  </w:num>
  <w:num w:numId="28">
    <w:abstractNumId w:val="32"/>
  </w:num>
  <w:num w:numId="29">
    <w:abstractNumId w:val="22"/>
  </w:num>
  <w:num w:numId="30">
    <w:abstractNumId w:val="37"/>
  </w:num>
  <w:num w:numId="31">
    <w:abstractNumId w:val="0"/>
  </w:num>
  <w:num w:numId="32">
    <w:abstractNumId w:val="11"/>
  </w:num>
  <w:num w:numId="33">
    <w:abstractNumId w:val="12"/>
  </w:num>
  <w:num w:numId="34">
    <w:abstractNumId w:val="33"/>
  </w:num>
  <w:num w:numId="35">
    <w:abstractNumId w:val="23"/>
  </w:num>
  <w:num w:numId="36">
    <w:abstractNumId w:val="29"/>
  </w:num>
  <w:num w:numId="37">
    <w:abstractNumId w:val="1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D7"/>
    <w:rsid w:val="00000C78"/>
    <w:rsid w:val="000045E8"/>
    <w:rsid w:val="00004B1C"/>
    <w:rsid w:val="00007649"/>
    <w:rsid w:val="00011F57"/>
    <w:rsid w:val="0002258A"/>
    <w:rsid w:val="000327FC"/>
    <w:rsid w:val="000404E3"/>
    <w:rsid w:val="00043576"/>
    <w:rsid w:val="00043A91"/>
    <w:rsid w:val="00045A78"/>
    <w:rsid w:val="00050918"/>
    <w:rsid w:val="00050C0D"/>
    <w:rsid w:val="00051E2E"/>
    <w:rsid w:val="000533E1"/>
    <w:rsid w:val="00056152"/>
    <w:rsid w:val="00056B56"/>
    <w:rsid w:val="00063795"/>
    <w:rsid w:val="0007185F"/>
    <w:rsid w:val="000748E4"/>
    <w:rsid w:val="00074FCA"/>
    <w:rsid w:val="00076148"/>
    <w:rsid w:val="0008282B"/>
    <w:rsid w:val="00084772"/>
    <w:rsid w:val="00085CF4"/>
    <w:rsid w:val="000A22A9"/>
    <w:rsid w:val="000A4CEB"/>
    <w:rsid w:val="000A5D6C"/>
    <w:rsid w:val="000A6627"/>
    <w:rsid w:val="000A6CDA"/>
    <w:rsid w:val="000B34E1"/>
    <w:rsid w:val="000B4734"/>
    <w:rsid w:val="000B4AA0"/>
    <w:rsid w:val="000B4C00"/>
    <w:rsid w:val="000B6CF4"/>
    <w:rsid w:val="000C232E"/>
    <w:rsid w:val="000D60F0"/>
    <w:rsid w:val="001042A8"/>
    <w:rsid w:val="00106E3C"/>
    <w:rsid w:val="0010777C"/>
    <w:rsid w:val="001116C9"/>
    <w:rsid w:val="00113287"/>
    <w:rsid w:val="001153A2"/>
    <w:rsid w:val="001176C9"/>
    <w:rsid w:val="001311D8"/>
    <w:rsid w:val="001319FB"/>
    <w:rsid w:val="00131A88"/>
    <w:rsid w:val="00140EF7"/>
    <w:rsid w:val="0014205F"/>
    <w:rsid w:val="00154742"/>
    <w:rsid w:val="001548FC"/>
    <w:rsid w:val="0016144F"/>
    <w:rsid w:val="00165577"/>
    <w:rsid w:val="0016564C"/>
    <w:rsid w:val="001718CD"/>
    <w:rsid w:val="00171E0E"/>
    <w:rsid w:val="00172201"/>
    <w:rsid w:val="00173542"/>
    <w:rsid w:val="0017579C"/>
    <w:rsid w:val="00175AFA"/>
    <w:rsid w:val="00176930"/>
    <w:rsid w:val="00180764"/>
    <w:rsid w:val="001824C4"/>
    <w:rsid w:val="0018329E"/>
    <w:rsid w:val="00192A93"/>
    <w:rsid w:val="00192B6E"/>
    <w:rsid w:val="00193585"/>
    <w:rsid w:val="00195784"/>
    <w:rsid w:val="00195C2A"/>
    <w:rsid w:val="00197874"/>
    <w:rsid w:val="001A67D3"/>
    <w:rsid w:val="001A7DB5"/>
    <w:rsid w:val="001B0044"/>
    <w:rsid w:val="001C20D8"/>
    <w:rsid w:val="001C335A"/>
    <w:rsid w:val="001C3B6B"/>
    <w:rsid w:val="001D04A1"/>
    <w:rsid w:val="001D206B"/>
    <w:rsid w:val="001D58B1"/>
    <w:rsid w:val="001D6CC8"/>
    <w:rsid w:val="001E04B0"/>
    <w:rsid w:val="001E19CD"/>
    <w:rsid w:val="001E34C3"/>
    <w:rsid w:val="001E57DB"/>
    <w:rsid w:val="001F10C2"/>
    <w:rsid w:val="001F11C2"/>
    <w:rsid w:val="001F3A96"/>
    <w:rsid w:val="001F4AC1"/>
    <w:rsid w:val="001F5CDE"/>
    <w:rsid w:val="002040EC"/>
    <w:rsid w:val="00211FE4"/>
    <w:rsid w:val="002138DB"/>
    <w:rsid w:val="002142A6"/>
    <w:rsid w:val="00214DAF"/>
    <w:rsid w:val="00216C34"/>
    <w:rsid w:val="00225871"/>
    <w:rsid w:val="002342F3"/>
    <w:rsid w:val="0024301C"/>
    <w:rsid w:val="002435CD"/>
    <w:rsid w:val="00247475"/>
    <w:rsid w:val="00250A87"/>
    <w:rsid w:val="002537C9"/>
    <w:rsid w:val="00257BC0"/>
    <w:rsid w:val="002600DF"/>
    <w:rsid w:val="00263904"/>
    <w:rsid w:val="00267764"/>
    <w:rsid w:val="002701CC"/>
    <w:rsid w:val="00277974"/>
    <w:rsid w:val="0028023D"/>
    <w:rsid w:val="00290ED5"/>
    <w:rsid w:val="00290F92"/>
    <w:rsid w:val="002946CE"/>
    <w:rsid w:val="002A5C2E"/>
    <w:rsid w:val="002B223B"/>
    <w:rsid w:val="002B3285"/>
    <w:rsid w:val="002C25B7"/>
    <w:rsid w:val="002C3316"/>
    <w:rsid w:val="002C5938"/>
    <w:rsid w:val="002D1556"/>
    <w:rsid w:val="002D243D"/>
    <w:rsid w:val="002D5BCF"/>
    <w:rsid w:val="002D6583"/>
    <w:rsid w:val="002E2020"/>
    <w:rsid w:val="002E49D5"/>
    <w:rsid w:val="002E6B7F"/>
    <w:rsid w:val="002E72E7"/>
    <w:rsid w:val="002E77BD"/>
    <w:rsid w:val="002F0BD7"/>
    <w:rsid w:val="002F177F"/>
    <w:rsid w:val="002F7B2A"/>
    <w:rsid w:val="00301AC2"/>
    <w:rsid w:val="00303BE6"/>
    <w:rsid w:val="00305348"/>
    <w:rsid w:val="0031347E"/>
    <w:rsid w:val="00314E27"/>
    <w:rsid w:val="003207AC"/>
    <w:rsid w:val="0032123B"/>
    <w:rsid w:val="00322BC1"/>
    <w:rsid w:val="00324BCE"/>
    <w:rsid w:val="0032761D"/>
    <w:rsid w:val="003309C4"/>
    <w:rsid w:val="0033127B"/>
    <w:rsid w:val="003320DC"/>
    <w:rsid w:val="003343FE"/>
    <w:rsid w:val="00336230"/>
    <w:rsid w:val="00343B74"/>
    <w:rsid w:val="00345652"/>
    <w:rsid w:val="00346EB2"/>
    <w:rsid w:val="00351280"/>
    <w:rsid w:val="00351F98"/>
    <w:rsid w:val="00352407"/>
    <w:rsid w:val="003536DF"/>
    <w:rsid w:val="00362B6F"/>
    <w:rsid w:val="00365C92"/>
    <w:rsid w:val="00366DF4"/>
    <w:rsid w:val="003679A0"/>
    <w:rsid w:val="00374BE1"/>
    <w:rsid w:val="00382B82"/>
    <w:rsid w:val="00384118"/>
    <w:rsid w:val="00384F61"/>
    <w:rsid w:val="00385800"/>
    <w:rsid w:val="003913FF"/>
    <w:rsid w:val="00391F49"/>
    <w:rsid w:val="00392FDF"/>
    <w:rsid w:val="00395D66"/>
    <w:rsid w:val="003A07F2"/>
    <w:rsid w:val="003A1E93"/>
    <w:rsid w:val="003A28FA"/>
    <w:rsid w:val="003A6624"/>
    <w:rsid w:val="003B0DE6"/>
    <w:rsid w:val="003B5FB1"/>
    <w:rsid w:val="003B7CDB"/>
    <w:rsid w:val="003C0F84"/>
    <w:rsid w:val="003C5046"/>
    <w:rsid w:val="003C562B"/>
    <w:rsid w:val="003C696D"/>
    <w:rsid w:val="003C7E0C"/>
    <w:rsid w:val="003D0D05"/>
    <w:rsid w:val="003D1682"/>
    <w:rsid w:val="003D1B94"/>
    <w:rsid w:val="003D2E58"/>
    <w:rsid w:val="003D4942"/>
    <w:rsid w:val="003D5269"/>
    <w:rsid w:val="003D5CC2"/>
    <w:rsid w:val="003E741C"/>
    <w:rsid w:val="003E74CF"/>
    <w:rsid w:val="003F3895"/>
    <w:rsid w:val="003F5B58"/>
    <w:rsid w:val="004000F3"/>
    <w:rsid w:val="00400E08"/>
    <w:rsid w:val="00415D2B"/>
    <w:rsid w:val="00416B69"/>
    <w:rsid w:val="004244D5"/>
    <w:rsid w:val="004350A1"/>
    <w:rsid w:val="00437AF0"/>
    <w:rsid w:val="00440B6D"/>
    <w:rsid w:val="0044171F"/>
    <w:rsid w:val="0044184E"/>
    <w:rsid w:val="00443FDE"/>
    <w:rsid w:val="00446BA7"/>
    <w:rsid w:val="00450C95"/>
    <w:rsid w:val="0045637B"/>
    <w:rsid w:val="00464348"/>
    <w:rsid w:val="004657F2"/>
    <w:rsid w:val="00466421"/>
    <w:rsid w:val="00467570"/>
    <w:rsid w:val="00467D42"/>
    <w:rsid w:val="004740B5"/>
    <w:rsid w:val="00474B89"/>
    <w:rsid w:val="004819B7"/>
    <w:rsid w:val="00487A10"/>
    <w:rsid w:val="00494B61"/>
    <w:rsid w:val="004A04F2"/>
    <w:rsid w:val="004A1ECF"/>
    <w:rsid w:val="004A27D8"/>
    <w:rsid w:val="004A510E"/>
    <w:rsid w:val="004A6DA2"/>
    <w:rsid w:val="004A7B12"/>
    <w:rsid w:val="004C0907"/>
    <w:rsid w:val="004C135C"/>
    <w:rsid w:val="004C3658"/>
    <w:rsid w:val="004C4553"/>
    <w:rsid w:val="004C5178"/>
    <w:rsid w:val="004D59B1"/>
    <w:rsid w:val="004D61EE"/>
    <w:rsid w:val="004D6BC4"/>
    <w:rsid w:val="004D71C3"/>
    <w:rsid w:val="004E062F"/>
    <w:rsid w:val="004E0EEC"/>
    <w:rsid w:val="004E1D63"/>
    <w:rsid w:val="004E217C"/>
    <w:rsid w:val="004E599B"/>
    <w:rsid w:val="004F2C76"/>
    <w:rsid w:val="004F3F6E"/>
    <w:rsid w:val="004F4E75"/>
    <w:rsid w:val="004F5E1D"/>
    <w:rsid w:val="00501391"/>
    <w:rsid w:val="005028F8"/>
    <w:rsid w:val="005040F9"/>
    <w:rsid w:val="00504F69"/>
    <w:rsid w:val="00505FAE"/>
    <w:rsid w:val="00512136"/>
    <w:rsid w:val="00520607"/>
    <w:rsid w:val="00521F1C"/>
    <w:rsid w:val="00522E8F"/>
    <w:rsid w:val="005273AA"/>
    <w:rsid w:val="00527EFC"/>
    <w:rsid w:val="0053095A"/>
    <w:rsid w:val="00531A77"/>
    <w:rsid w:val="00534070"/>
    <w:rsid w:val="005409C6"/>
    <w:rsid w:val="0054404D"/>
    <w:rsid w:val="00545BFA"/>
    <w:rsid w:val="00546743"/>
    <w:rsid w:val="0055434B"/>
    <w:rsid w:val="005578B2"/>
    <w:rsid w:val="00563582"/>
    <w:rsid w:val="0056618D"/>
    <w:rsid w:val="00586FA5"/>
    <w:rsid w:val="00592DF3"/>
    <w:rsid w:val="00596E91"/>
    <w:rsid w:val="005B54CA"/>
    <w:rsid w:val="005B56F8"/>
    <w:rsid w:val="005B596A"/>
    <w:rsid w:val="005C1891"/>
    <w:rsid w:val="005C1AC7"/>
    <w:rsid w:val="005C1CA0"/>
    <w:rsid w:val="005C5F2D"/>
    <w:rsid w:val="005C7603"/>
    <w:rsid w:val="005C78E1"/>
    <w:rsid w:val="005D2753"/>
    <w:rsid w:val="005D2839"/>
    <w:rsid w:val="005D2D77"/>
    <w:rsid w:val="005D344F"/>
    <w:rsid w:val="005D3858"/>
    <w:rsid w:val="005D653D"/>
    <w:rsid w:val="005D78D8"/>
    <w:rsid w:val="005E0914"/>
    <w:rsid w:val="005E1B0E"/>
    <w:rsid w:val="005F0E83"/>
    <w:rsid w:val="005F26BE"/>
    <w:rsid w:val="005F3685"/>
    <w:rsid w:val="005F3688"/>
    <w:rsid w:val="005F3EF1"/>
    <w:rsid w:val="005F5389"/>
    <w:rsid w:val="00600A7E"/>
    <w:rsid w:val="00602639"/>
    <w:rsid w:val="006032B0"/>
    <w:rsid w:val="006039D8"/>
    <w:rsid w:val="00604F1C"/>
    <w:rsid w:val="0060697F"/>
    <w:rsid w:val="00606AAF"/>
    <w:rsid w:val="00611391"/>
    <w:rsid w:val="006171AE"/>
    <w:rsid w:val="00617613"/>
    <w:rsid w:val="00622FC9"/>
    <w:rsid w:val="00626EF3"/>
    <w:rsid w:val="00637F81"/>
    <w:rsid w:val="00650A8B"/>
    <w:rsid w:val="006547DA"/>
    <w:rsid w:val="006556D4"/>
    <w:rsid w:val="006561F9"/>
    <w:rsid w:val="00657C28"/>
    <w:rsid w:val="00661098"/>
    <w:rsid w:val="006635C0"/>
    <w:rsid w:val="006666D9"/>
    <w:rsid w:val="0067233F"/>
    <w:rsid w:val="006750EF"/>
    <w:rsid w:val="00675D1E"/>
    <w:rsid w:val="00687E5B"/>
    <w:rsid w:val="006A175B"/>
    <w:rsid w:val="006A43D7"/>
    <w:rsid w:val="006A46B4"/>
    <w:rsid w:val="006A5107"/>
    <w:rsid w:val="006A7C0D"/>
    <w:rsid w:val="006B5B3B"/>
    <w:rsid w:val="006C4952"/>
    <w:rsid w:val="006C5C19"/>
    <w:rsid w:val="006C780D"/>
    <w:rsid w:val="006D33E7"/>
    <w:rsid w:val="006D3C36"/>
    <w:rsid w:val="006D427B"/>
    <w:rsid w:val="006D588A"/>
    <w:rsid w:val="006D7B10"/>
    <w:rsid w:val="006E04ED"/>
    <w:rsid w:val="006E0BEC"/>
    <w:rsid w:val="006E12D3"/>
    <w:rsid w:val="006E2537"/>
    <w:rsid w:val="006E28FB"/>
    <w:rsid w:val="006E297E"/>
    <w:rsid w:val="006E6FAA"/>
    <w:rsid w:val="006F2973"/>
    <w:rsid w:val="006F4986"/>
    <w:rsid w:val="006F7497"/>
    <w:rsid w:val="00703DE3"/>
    <w:rsid w:val="00703F6B"/>
    <w:rsid w:val="007060A7"/>
    <w:rsid w:val="007105F5"/>
    <w:rsid w:val="007223BD"/>
    <w:rsid w:val="007258E3"/>
    <w:rsid w:val="00726D4F"/>
    <w:rsid w:val="00727B68"/>
    <w:rsid w:val="00734D86"/>
    <w:rsid w:val="00735376"/>
    <w:rsid w:val="00735382"/>
    <w:rsid w:val="00742F5D"/>
    <w:rsid w:val="0074495C"/>
    <w:rsid w:val="00744CC1"/>
    <w:rsid w:val="00744E75"/>
    <w:rsid w:val="00747D68"/>
    <w:rsid w:val="0075506C"/>
    <w:rsid w:val="007550BE"/>
    <w:rsid w:val="00755B9C"/>
    <w:rsid w:val="00757CA7"/>
    <w:rsid w:val="0076558E"/>
    <w:rsid w:val="00766D16"/>
    <w:rsid w:val="007758AD"/>
    <w:rsid w:val="00781784"/>
    <w:rsid w:val="0078337E"/>
    <w:rsid w:val="00785BDD"/>
    <w:rsid w:val="00786084"/>
    <w:rsid w:val="007901E8"/>
    <w:rsid w:val="007946BF"/>
    <w:rsid w:val="00794D0D"/>
    <w:rsid w:val="007964E5"/>
    <w:rsid w:val="007A0D9E"/>
    <w:rsid w:val="007B5D97"/>
    <w:rsid w:val="007C0D96"/>
    <w:rsid w:val="007C2364"/>
    <w:rsid w:val="007C3F8E"/>
    <w:rsid w:val="007C6177"/>
    <w:rsid w:val="007C792E"/>
    <w:rsid w:val="007D1CDF"/>
    <w:rsid w:val="007D6E18"/>
    <w:rsid w:val="007D7309"/>
    <w:rsid w:val="007E0746"/>
    <w:rsid w:val="007E39E6"/>
    <w:rsid w:val="007E45B6"/>
    <w:rsid w:val="007E563D"/>
    <w:rsid w:val="007E6FA1"/>
    <w:rsid w:val="007F64D7"/>
    <w:rsid w:val="007F6E22"/>
    <w:rsid w:val="007F736B"/>
    <w:rsid w:val="00803503"/>
    <w:rsid w:val="00803D4E"/>
    <w:rsid w:val="00804137"/>
    <w:rsid w:val="008068C6"/>
    <w:rsid w:val="008107B6"/>
    <w:rsid w:val="0081252E"/>
    <w:rsid w:val="008129C6"/>
    <w:rsid w:val="0081613B"/>
    <w:rsid w:val="00816DEF"/>
    <w:rsid w:val="00821744"/>
    <w:rsid w:val="00825DC5"/>
    <w:rsid w:val="00831B37"/>
    <w:rsid w:val="00834BBF"/>
    <w:rsid w:val="00843B36"/>
    <w:rsid w:val="00844028"/>
    <w:rsid w:val="0085164E"/>
    <w:rsid w:val="00855429"/>
    <w:rsid w:val="008555B8"/>
    <w:rsid w:val="00860E0C"/>
    <w:rsid w:val="00860F34"/>
    <w:rsid w:val="00863D79"/>
    <w:rsid w:val="00864932"/>
    <w:rsid w:val="00867BBB"/>
    <w:rsid w:val="0087034B"/>
    <w:rsid w:val="008721D3"/>
    <w:rsid w:val="00881166"/>
    <w:rsid w:val="00882E5A"/>
    <w:rsid w:val="0088360A"/>
    <w:rsid w:val="00883F3B"/>
    <w:rsid w:val="00887E0C"/>
    <w:rsid w:val="00891D27"/>
    <w:rsid w:val="008924C4"/>
    <w:rsid w:val="00892E11"/>
    <w:rsid w:val="00893B8B"/>
    <w:rsid w:val="00893EB1"/>
    <w:rsid w:val="00896BD5"/>
    <w:rsid w:val="008A06C0"/>
    <w:rsid w:val="008A1F84"/>
    <w:rsid w:val="008B3C71"/>
    <w:rsid w:val="008B40F2"/>
    <w:rsid w:val="008B76A9"/>
    <w:rsid w:val="008B7767"/>
    <w:rsid w:val="008B7D9D"/>
    <w:rsid w:val="008C33D2"/>
    <w:rsid w:val="008C6C9C"/>
    <w:rsid w:val="008C7A97"/>
    <w:rsid w:val="008D1230"/>
    <w:rsid w:val="008D28F9"/>
    <w:rsid w:val="008D438C"/>
    <w:rsid w:val="008D7D63"/>
    <w:rsid w:val="008E184E"/>
    <w:rsid w:val="008E5F91"/>
    <w:rsid w:val="008F1381"/>
    <w:rsid w:val="008F2B1A"/>
    <w:rsid w:val="00900451"/>
    <w:rsid w:val="009028A3"/>
    <w:rsid w:val="00904A13"/>
    <w:rsid w:val="009123A6"/>
    <w:rsid w:val="00915B87"/>
    <w:rsid w:val="00920AD6"/>
    <w:rsid w:val="00934BCA"/>
    <w:rsid w:val="00934CBB"/>
    <w:rsid w:val="00935399"/>
    <w:rsid w:val="00936A76"/>
    <w:rsid w:val="009400AD"/>
    <w:rsid w:val="00945DC0"/>
    <w:rsid w:val="00952332"/>
    <w:rsid w:val="00952E05"/>
    <w:rsid w:val="00954A1C"/>
    <w:rsid w:val="009565E2"/>
    <w:rsid w:val="00956E1E"/>
    <w:rsid w:val="00957431"/>
    <w:rsid w:val="00957753"/>
    <w:rsid w:val="00961B94"/>
    <w:rsid w:val="00962AD9"/>
    <w:rsid w:val="009669F5"/>
    <w:rsid w:val="00970775"/>
    <w:rsid w:val="00973EFC"/>
    <w:rsid w:val="00977FBE"/>
    <w:rsid w:val="009804CE"/>
    <w:rsid w:val="009829C2"/>
    <w:rsid w:val="0098779A"/>
    <w:rsid w:val="00990647"/>
    <w:rsid w:val="00991A66"/>
    <w:rsid w:val="00992EB5"/>
    <w:rsid w:val="009A577B"/>
    <w:rsid w:val="009A6F85"/>
    <w:rsid w:val="009A7A18"/>
    <w:rsid w:val="009B007E"/>
    <w:rsid w:val="009C0872"/>
    <w:rsid w:val="009C1076"/>
    <w:rsid w:val="009C240E"/>
    <w:rsid w:val="009C2A68"/>
    <w:rsid w:val="009C4B0B"/>
    <w:rsid w:val="009C77C3"/>
    <w:rsid w:val="009C7E02"/>
    <w:rsid w:val="009D0F31"/>
    <w:rsid w:val="009D21AD"/>
    <w:rsid w:val="009D64FE"/>
    <w:rsid w:val="009D6B32"/>
    <w:rsid w:val="009E1238"/>
    <w:rsid w:val="009E305B"/>
    <w:rsid w:val="009E3255"/>
    <w:rsid w:val="009E4C17"/>
    <w:rsid w:val="009E6036"/>
    <w:rsid w:val="009E65F5"/>
    <w:rsid w:val="009E67C7"/>
    <w:rsid w:val="009E7008"/>
    <w:rsid w:val="009E77CA"/>
    <w:rsid w:val="009E7A2C"/>
    <w:rsid w:val="009F0C0C"/>
    <w:rsid w:val="00A01C9A"/>
    <w:rsid w:val="00A026F8"/>
    <w:rsid w:val="00A03D0A"/>
    <w:rsid w:val="00A12745"/>
    <w:rsid w:val="00A13413"/>
    <w:rsid w:val="00A15C21"/>
    <w:rsid w:val="00A17CFB"/>
    <w:rsid w:val="00A31088"/>
    <w:rsid w:val="00A316CC"/>
    <w:rsid w:val="00A31FAB"/>
    <w:rsid w:val="00A35E5C"/>
    <w:rsid w:val="00A43A44"/>
    <w:rsid w:val="00A466C0"/>
    <w:rsid w:val="00A476B1"/>
    <w:rsid w:val="00A511A2"/>
    <w:rsid w:val="00A53CBD"/>
    <w:rsid w:val="00A55858"/>
    <w:rsid w:val="00A659C7"/>
    <w:rsid w:val="00A66A9A"/>
    <w:rsid w:val="00A741AA"/>
    <w:rsid w:val="00A7523E"/>
    <w:rsid w:val="00A76B09"/>
    <w:rsid w:val="00A84C07"/>
    <w:rsid w:val="00A8778A"/>
    <w:rsid w:val="00A92AB3"/>
    <w:rsid w:val="00A95F75"/>
    <w:rsid w:val="00A974ED"/>
    <w:rsid w:val="00AA0824"/>
    <w:rsid w:val="00AA10E4"/>
    <w:rsid w:val="00AA31D3"/>
    <w:rsid w:val="00AA3962"/>
    <w:rsid w:val="00AA70A3"/>
    <w:rsid w:val="00AB1F57"/>
    <w:rsid w:val="00AB515D"/>
    <w:rsid w:val="00AB6C59"/>
    <w:rsid w:val="00AC1247"/>
    <w:rsid w:val="00AC3CAE"/>
    <w:rsid w:val="00AC6C13"/>
    <w:rsid w:val="00AD0ABE"/>
    <w:rsid w:val="00AD1B54"/>
    <w:rsid w:val="00AD48CF"/>
    <w:rsid w:val="00AD5CC4"/>
    <w:rsid w:val="00AE0CC5"/>
    <w:rsid w:val="00AE1824"/>
    <w:rsid w:val="00AE2802"/>
    <w:rsid w:val="00AE6EAF"/>
    <w:rsid w:val="00AF62C0"/>
    <w:rsid w:val="00AF647F"/>
    <w:rsid w:val="00AF73B7"/>
    <w:rsid w:val="00B017FB"/>
    <w:rsid w:val="00B01F0F"/>
    <w:rsid w:val="00B0305E"/>
    <w:rsid w:val="00B03D85"/>
    <w:rsid w:val="00B0564C"/>
    <w:rsid w:val="00B11CE1"/>
    <w:rsid w:val="00B21D6E"/>
    <w:rsid w:val="00B2589D"/>
    <w:rsid w:val="00B30126"/>
    <w:rsid w:val="00B3218A"/>
    <w:rsid w:val="00B32686"/>
    <w:rsid w:val="00B36CC1"/>
    <w:rsid w:val="00B3739B"/>
    <w:rsid w:val="00B479E4"/>
    <w:rsid w:val="00B47B7A"/>
    <w:rsid w:val="00B52370"/>
    <w:rsid w:val="00B5238A"/>
    <w:rsid w:val="00B53AD7"/>
    <w:rsid w:val="00B559E6"/>
    <w:rsid w:val="00B61086"/>
    <w:rsid w:val="00B6427C"/>
    <w:rsid w:val="00B67979"/>
    <w:rsid w:val="00B72AF1"/>
    <w:rsid w:val="00B73D29"/>
    <w:rsid w:val="00B74576"/>
    <w:rsid w:val="00B7719C"/>
    <w:rsid w:val="00B80148"/>
    <w:rsid w:val="00B84D73"/>
    <w:rsid w:val="00B85F9A"/>
    <w:rsid w:val="00B8655B"/>
    <w:rsid w:val="00B86D37"/>
    <w:rsid w:val="00B90CB3"/>
    <w:rsid w:val="00B9165A"/>
    <w:rsid w:val="00B93C6A"/>
    <w:rsid w:val="00BA2B4A"/>
    <w:rsid w:val="00BA54E7"/>
    <w:rsid w:val="00BB0790"/>
    <w:rsid w:val="00BB1725"/>
    <w:rsid w:val="00BB402A"/>
    <w:rsid w:val="00BB50C0"/>
    <w:rsid w:val="00BB7B1C"/>
    <w:rsid w:val="00BD0EAB"/>
    <w:rsid w:val="00BD41D9"/>
    <w:rsid w:val="00BE3585"/>
    <w:rsid w:val="00BE7074"/>
    <w:rsid w:val="00BE7A9A"/>
    <w:rsid w:val="00BF056F"/>
    <w:rsid w:val="00BF2B91"/>
    <w:rsid w:val="00BF594F"/>
    <w:rsid w:val="00BF5AA4"/>
    <w:rsid w:val="00BF6636"/>
    <w:rsid w:val="00C02873"/>
    <w:rsid w:val="00C10E13"/>
    <w:rsid w:val="00C225E9"/>
    <w:rsid w:val="00C2276B"/>
    <w:rsid w:val="00C236FF"/>
    <w:rsid w:val="00C25BC7"/>
    <w:rsid w:val="00C2643C"/>
    <w:rsid w:val="00C26FBF"/>
    <w:rsid w:val="00C279B2"/>
    <w:rsid w:val="00C30C61"/>
    <w:rsid w:val="00C3271D"/>
    <w:rsid w:val="00C327E3"/>
    <w:rsid w:val="00C32F0D"/>
    <w:rsid w:val="00C3321E"/>
    <w:rsid w:val="00C35ECB"/>
    <w:rsid w:val="00C370FD"/>
    <w:rsid w:val="00C41DC7"/>
    <w:rsid w:val="00C4263D"/>
    <w:rsid w:val="00C454EE"/>
    <w:rsid w:val="00C4574E"/>
    <w:rsid w:val="00C45ACA"/>
    <w:rsid w:val="00C461CC"/>
    <w:rsid w:val="00C47483"/>
    <w:rsid w:val="00C5393D"/>
    <w:rsid w:val="00C54FFC"/>
    <w:rsid w:val="00C5503E"/>
    <w:rsid w:val="00C55F18"/>
    <w:rsid w:val="00C56D62"/>
    <w:rsid w:val="00C60442"/>
    <w:rsid w:val="00C63411"/>
    <w:rsid w:val="00C657D4"/>
    <w:rsid w:val="00C67791"/>
    <w:rsid w:val="00C67D4E"/>
    <w:rsid w:val="00C728B2"/>
    <w:rsid w:val="00C735F5"/>
    <w:rsid w:val="00C74065"/>
    <w:rsid w:val="00C74F12"/>
    <w:rsid w:val="00C7567C"/>
    <w:rsid w:val="00C756CF"/>
    <w:rsid w:val="00C758C2"/>
    <w:rsid w:val="00C761E2"/>
    <w:rsid w:val="00C807C8"/>
    <w:rsid w:val="00C80FD5"/>
    <w:rsid w:val="00C9327D"/>
    <w:rsid w:val="00C932E7"/>
    <w:rsid w:val="00C937E5"/>
    <w:rsid w:val="00C95D6C"/>
    <w:rsid w:val="00C9733C"/>
    <w:rsid w:val="00CA129C"/>
    <w:rsid w:val="00CA4CAF"/>
    <w:rsid w:val="00CA59E0"/>
    <w:rsid w:val="00CB0F50"/>
    <w:rsid w:val="00CB2B5D"/>
    <w:rsid w:val="00CB4905"/>
    <w:rsid w:val="00CB6EEF"/>
    <w:rsid w:val="00CC06C6"/>
    <w:rsid w:val="00CD0154"/>
    <w:rsid w:val="00CD03AD"/>
    <w:rsid w:val="00CD20A6"/>
    <w:rsid w:val="00CD349F"/>
    <w:rsid w:val="00CE1B53"/>
    <w:rsid w:val="00CE3F52"/>
    <w:rsid w:val="00CE4B36"/>
    <w:rsid w:val="00CF231E"/>
    <w:rsid w:val="00CF4E51"/>
    <w:rsid w:val="00CF58BC"/>
    <w:rsid w:val="00CF7BA3"/>
    <w:rsid w:val="00D014D7"/>
    <w:rsid w:val="00D02208"/>
    <w:rsid w:val="00D02F6F"/>
    <w:rsid w:val="00D03198"/>
    <w:rsid w:val="00D13A8D"/>
    <w:rsid w:val="00D1735D"/>
    <w:rsid w:val="00D23E53"/>
    <w:rsid w:val="00D249C8"/>
    <w:rsid w:val="00D24B39"/>
    <w:rsid w:val="00D3078B"/>
    <w:rsid w:val="00D36DA3"/>
    <w:rsid w:val="00D406CE"/>
    <w:rsid w:val="00D43089"/>
    <w:rsid w:val="00D45596"/>
    <w:rsid w:val="00D45845"/>
    <w:rsid w:val="00D4689E"/>
    <w:rsid w:val="00D476FD"/>
    <w:rsid w:val="00D5079C"/>
    <w:rsid w:val="00D54EDE"/>
    <w:rsid w:val="00D618A0"/>
    <w:rsid w:val="00D70AF2"/>
    <w:rsid w:val="00D756D1"/>
    <w:rsid w:val="00D80382"/>
    <w:rsid w:val="00D8079E"/>
    <w:rsid w:val="00D836CD"/>
    <w:rsid w:val="00D84A22"/>
    <w:rsid w:val="00D866D6"/>
    <w:rsid w:val="00D95139"/>
    <w:rsid w:val="00D971A8"/>
    <w:rsid w:val="00DA508C"/>
    <w:rsid w:val="00DA57DA"/>
    <w:rsid w:val="00DA7639"/>
    <w:rsid w:val="00DB52EC"/>
    <w:rsid w:val="00DB5856"/>
    <w:rsid w:val="00DB65C6"/>
    <w:rsid w:val="00DC0FAA"/>
    <w:rsid w:val="00DC26D3"/>
    <w:rsid w:val="00DC3322"/>
    <w:rsid w:val="00DC6BB0"/>
    <w:rsid w:val="00DD2C5A"/>
    <w:rsid w:val="00DD724A"/>
    <w:rsid w:val="00DE4A31"/>
    <w:rsid w:val="00E01F9E"/>
    <w:rsid w:val="00E04E50"/>
    <w:rsid w:val="00E0519B"/>
    <w:rsid w:val="00E14033"/>
    <w:rsid w:val="00E20874"/>
    <w:rsid w:val="00E23AE1"/>
    <w:rsid w:val="00E2504C"/>
    <w:rsid w:val="00E30674"/>
    <w:rsid w:val="00E31487"/>
    <w:rsid w:val="00E33AE2"/>
    <w:rsid w:val="00E34C58"/>
    <w:rsid w:val="00E41EC7"/>
    <w:rsid w:val="00E45747"/>
    <w:rsid w:val="00E50DF6"/>
    <w:rsid w:val="00E51567"/>
    <w:rsid w:val="00E5528E"/>
    <w:rsid w:val="00E62F78"/>
    <w:rsid w:val="00E70D20"/>
    <w:rsid w:val="00E73F31"/>
    <w:rsid w:val="00E76056"/>
    <w:rsid w:val="00E77A37"/>
    <w:rsid w:val="00E83829"/>
    <w:rsid w:val="00E83C00"/>
    <w:rsid w:val="00E840D2"/>
    <w:rsid w:val="00E86DA7"/>
    <w:rsid w:val="00E90582"/>
    <w:rsid w:val="00E953F3"/>
    <w:rsid w:val="00E956BC"/>
    <w:rsid w:val="00E96720"/>
    <w:rsid w:val="00EA0BF5"/>
    <w:rsid w:val="00EA0F72"/>
    <w:rsid w:val="00EA16EA"/>
    <w:rsid w:val="00EA230D"/>
    <w:rsid w:val="00EA2808"/>
    <w:rsid w:val="00EA4DC0"/>
    <w:rsid w:val="00EB3B06"/>
    <w:rsid w:val="00EB66BC"/>
    <w:rsid w:val="00EC37D2"/>
    <w:rsid w:val="00EC3D15"/>
    <w:rsid w:val="00EC6B37"/>
    <w:rsid w:val="00EC74D7"/>
    <w:rsid w:val="00ED02C7"/>
    <w:rsid w:val="00ED0C06"/>
    <w:rsid w:val="00ED2169"/>
    <w:rsid w:val="00ED5AF7"/>
    <w:rsid w:val="00EE1544"/>
    <w:rsid w:val="00EE25EB"/>
    <w:rsid w:val="00EF0CDF"/>
    <w:rsid w:val="00EF5206"/>
    <w:rsid w:val="00EF7266"/>
    <w:rsid w:val="00F05D44"/>
    <w:rsid w:val="00F07C39"/>
    <w:rsid w:val="00F11A52"/>
    <w:rsid w:val="00F11AAF"/>
    <w:rsid w:val="00F1280F"/>
    <w:rsid w:val="00F16A45"/>
    <w:rsid w:val="00F205CC"/>
    <w:rsid w:val="00F22836"/>
    <w:rsid w:val="00F23768"/>
    <w:rsid w:val="00F25753"/>
    <w:rsid w:val="00F308B2"/>
    <w:rsid w:val="00F32457"/>
    <w:rsid w:val="00F32AD7"/>
    <w:rsid w:val="00F330DE"/>
    <w:rsid w:val="00F341AB"/>
    <w:rsid w:val="00F4748F"/>
    <w:rsid w:val="00F501F9"/>
    <w:rsid w:val="00F51C46"/>
    <w:rsid w:val="00F553D1"/>
    <w:rsid w:val="00F6194F"/>
    <w:rsid w:val="00F66B96"/>
    <w:rsid w:val="00F67D28"/>
    <w:rsid w:val="00F67E1D"/>
    <w:rsid w:val="00F752B3"/>
    <w:rsid w:val="00F84849"/>
    <w:rsid w:val="00F84B0B"/>
    <w:rsid w:val="00F84F91"/>
    <w:rsid w:val="00F85708"/>
    <w:rsid w:val="00F96144"/>
    <w:rsid w:val="00FA3BDF"/>
    <w:rsid w:val="00FA55C4"/>
    <w:rsid w:val="00FA691B"/>
    <w:rsid w:val="00FA7530"/>
    <w:rsid w:val="00FB26EF"/>
    <w:rsid w:val="00FB53EA"/>
    <w:rsid w:val="00FB62E5"/>
    <w:rsid w:val="00FB74BE"/>
    <w:rsid w:val="00FC62EA"/>
    <w:rsid w:val="00FD39F1"/>
    <w:rsid w:val="00FE0D8A"/>
    <w:rsid w:val="00FE2B76"/>
    <w:rsid w:val="00FE4558"/>
    <w:rsid w:val="00FE56B0"/>
    <w:rsid w:val="00FE62EF"/>
    <w:rsid w:val="00FF0AE4"/>
    <w:rsid w:val="00FF145C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D99EABD"/>
  <w15:chartTrackingRefBased/>
  <w15:docId w15:val="{6A17AB67-E0F5-422E-85A8-58D6A524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</w:rPr>
  </w:style>
  <w:style w:type="paragraph" w:styleId="BodyText2">
    <w:name w:val="Body Text 2"/>
    <w:basedOn w:val="Normal"/>
    <w:pPr>
      <w:spacing w:line="360" w:lineRule="auto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b w:val="0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styleId="Strong">
    <w:name w:val="Strong"/>
    <w:qFormat/>
    <w:rPr>
      <w:b/>
      <w:bCs/>
    </w:rPr>
  </w:style>
  <w:style w:type="paragraph" w:customStyle="1" w:styleId="Textbubliny1">
    <w:name w:val="Text bubliny1"/>
    <w:basedOn w:val="Normal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pPr>
      <w:spacing w:after="60" w:line="360" w:lineRule="auto"/>
      <w:jc w:val="both"/>
    </w:pPr>
    <w:rPr>
      <w:sz w:val="24"/>
      <w:szCs w:val="24"/>
    </w:rPr>
  </w:style>
  <w:style w:type="character" w:customStyle="1" w:styleId="TEXTChar">
    <w:name w:val="TEXT Char"/>
    <w:rPr>
      <w:sz w:val="24"/>
      <w:szCs w:val="24"/>
      <w:lang w:val="cs-CZ" w:eastAsia="en-US" w:bidi="ar-SA"/>
    </w:rPr>
  </w:style>
  <w:style w:type="character" w:customStyle="1" w:styleId="CharChar">
    <w:name w:val="Char Char"/>
    <w:rPr>
      <w:lang w:val="en-GB" w:eastAsia="en-US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Pedmtkomente1">
    <w:name w:val="Předmět komentáře1"/>
    <w:basedOn w:val="CommentText"/>
    <w:next w:val="CommentText"/>
    <w:semiHidden/>
    <w:rPr>
      <w:b/>
      <w:bCs/>
    </w:rPr>
  </w:style>
  <w:style w:type="paragraph" w:customStyle="1" w:styleId="Textbubliny3">
    <w:name w:val="Text bubliny3"/>
    <w:basedOn w:val="Normal"/>
    <w:semiHidden/>
    <w:rPr>
      <w:rFonts w:ascii="Tahoma" w:hAnsi="Tahoma" w:cs="Tahoma"/>
      <w:sz w:val="16"/>
      <w:szCs w:val="16"/>
    </w:rPr>
  </w:style>
  <w:style w:type="paragraph" w:customStyle="1" w:styleId="Pedmtkomente3">
    <w:name w:val="Předmět komentáře3"/>
    <w:basedOn w:val="CommentText"/>
    <w:next w:val="CommentText"/>
    <w:rPr>
      <w:b/>
      <w:bCs/>
    </w:rPr>
  </w:style>
  <w:style w:type="character" w:customStyle="1" w:styleId="CharChar1">
    <w:name w:val="Char Char1"/>
    <w:semiHidden/>
    <w:rPr>
      <w:lang w:val="en-GB" w:eastAsia="en-US"/>
    </w:rPr>
  </w:style>
  <w:style w:type="character" w:customStyle="1" w:styleId="PedmtkomenteChar">
    <w:name w:val="Předmět komentáře Char"/>
    <w:rPr>
      <w:lang w:val="en-GB" w:eastAsia="en-US"/>
    </w:rPr>
  </w:style>
  <w:style w:type="paragraph" w:customStyle="1" w:styleId="Textbubliny2">
    <w:name w:val="Text bubliny2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val="en-GB" w:eastAsia="en-US"/>
    </w:rPr>
  </w:style>
  <w:style w:type="paragraph" w:customStyle="1" w:styleId="Pedmtkomente2">
    <w:name w:val="Předmět komentáře2"/>
    <w:basedOn w:val="CommentText"/>
    <w:next w:val="CommentText"/>
    <w:semiHidden/>
    <w:unhideWhenUsed/>
    <w:rPr>
      <w:b/>
      <w:bCs/>
    </w:rPr>
  </w:style>
  <w:style w:type="character" w:customStyle="1" w:styleId="TextkomenteChar">
    <w:name w:val="Text komentáře Char"/>
    <w:semiHidden/>
    <w:rPr>
      <w:lang w:val="en-GB" w:eastAsia="en-US"/>
    </w:rPr>
  </w:style>
  <w:style w:type="character" w:customStyle="1" w:styleId="PedmtkomenteChar1">
    <w:name w:val="Předmět komentáře Char1"/>
    <w:rPr>
      <w:lang w:val="en-GB" w:eastAsia="en-US"/>
    </w:rPr>
  </w:style>
  <w:style w:type="paragraph" w:customStyle="1" w:styleId="Standardntext">
    <w:name w:val="Standardní text"/>
    <w:basedOn w:val="Normal"/>
    <w:pPr>
      <w:jc w:val="both"/>
    </w:pPr>
    <w:rPr>
      <w:noProof/>
      <w:sz w:val="24"/>
      <w:lang w:eastAsia="cs-CZ"/>
    </w:rPr>
  </w:style>
  <w:style w:type="paragraph" w:styleId="BalloonText">
    <w:name w:val="Balloon Text"/>
    <w:basedOn w:val="Normal"/>
    <w:semiHidden/>
    <w:rsid w:val="00977FBE"/>
    <w:rPr>
      <w:rFonts w:ascii="Tahoma" w:hAnsi="Tahoma" w:cs="Tahoma"/>
      <w:sz w:val="16"/>
      <w:szCs w:val="16"/>
    </w:rPr>
  </w:style>
  <w:style w:type="character" w:styleId="FootnoteReference">
    <w:name w:val="footnote reference"/>
    <w:aliases w:val="ftref,BVI fnr,Footnotes refss"/>
    <w:uiPriority w:val="99"/>
    <w:rsid w:val="00FC62EA"/>
    <w:rPr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FC62EA"/>
    <w:rPr>
      <w:lang w:val="en-GB" w:eastAsia="en-US"/>
    </w:rPr>
  </w:style>
  <w:style w:type="character" w:customStyle="1" w:styleId="longtext1">
    <w:name w:val="long_text1"/>
    <w:rsid w:val="00A511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50BE"/>
    <w:rPr>
      <w:b/>
      <w:bCs/>
    </w:rPr>
  </w:style>
  <w:style w:type="paragraph" w:customStyle="1" w:styleId="2ndpage">
    <w:name w:val="2nd page"/>
    <w:aliases w:val="contact"/>
    <w:basedOn w:val="Normal"/>
    <w:rsid w:val="00E34C58"/>
    <w:pPr>
      <w:spacing w:after="40"/>
      <w:jc w:val="both"/>
    </w:pPr>
    <w:rPr>
      <w:rFonts w:ascii="Univers LT Std 45 Light" w:eastAsia="Batang" w:hAnsi="Univers LT Std 45 Light"/>
      <w:sz w:val="18"/>
      <w:szCs w:val="24"/>
      <w:lang w:val="en-US" w:eastAsia="ko-KR"/>
    </w:rPr>
  </w:style>
  <w:style w:type="character" w:customStyle="1" w:styleId="nowrap">
    <w:name w:val="nowrap"/>
    <w:rsid w:val="005C7603"/>
  </w:style>
  <w:style w:type="paragraph" w:customStyle="1" w:styleId="Revision1">
    <w:name w:val="Revision1"/>
    <w:hidden/>
    <w:uiPriority w:val="99"/>
    <w:semiHidden/>
    <w:rsid w:val="005C7603"/>
    <w:rPr>
      <w:lang w:val="en-GB" w:eastAsia="en-US"/>
    </w:rPr>
  </w:style>
  <w:style w:type="character" w:customStyle="1" w:styleId="st">
    <w:name w:val="st"/>
    <w:basedOn w:val="DefaultParagraphFont"/>
    <w:rsid w:val="00F25753"/>
  </w:style>
  <w:style w:type="character" w:customStyle="1" w:styleId="hps">
    <w:name w:val="hps"/>
    <w:basedOn w:val="DefaultParagraphFont"/>
    <w:rsid w:val="002142A6"/>
  </w:style>
  <w:style w:type="character" w:styleId="Emphasis">
    <w:name w:val="Emphasis"/>
    <w:qFormat/>
    <w:rsid w:val="002142A6"/>
    <w:rPr>
      <w:i/>
      <w:iCs/>
    </w:rPr>
  </w:style>
  <w:style w:type="paragraph" w:customStyle="1" w:styleId="ListParagraph1">
    <w:name w:val="List Paragraph1"/>
    <w:basedOn w:val="Normal"/>
    <w:uiPriority w:val="99"/>
    <w:qFormat/>
    <w:rsid w:val="00A84C0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305348"/>
  </w:style>
  <w:style w:type="paragraph" w:customStyle="1" w:styleId="BodyText1">
    <w:name w:val="Body Text1"/>
    <w:basedOn w:val="BodyText"/>
    <w:rsid w:val="009829C2"/>
    <w:rPr>
      <w:rFonts w:ascii="Arial" w:hAnsi="Arial"/>
      <w:b w:val="0"/>
      <w:sz w:val="20"/>
      <w:lang w:val="en-GB" w:eastAsia="en-GB"/>
    </w:rPr>
  </w:style>
  <w:style w:type="character" w:customStyle="1" w:styleId="StyleArial9pt">
    <w:name w:val="Style Arial 9 pt"/>
    <w:rsid w:val="009829C2"/>
    <w:rPr>
      <w:rFonts w:ascii="Arial" w:hAnsi="Arial"/>
      <w:i/>
      <w:sz w:val="18"/>
    </w:rPr>
  </w:style>
  <w:style w:type="paragraph" w:customStyle="1" w:styleId="Headingbold10pt">
    <w:name w:val="Heading bold 10pt"/>
    <w:basedOn w:val="Normal"/>
    <w:qFormat/>
    <w:rsid w:val="009829C2"/>
    <w:rPr>
      <w:rFonts w:ascii="Arial" w:hAnsi="Arial"/>
      <w:b/>
      <w:szCs w:val="24"/>
      <w:lang w:val="en-US"/>
    </w:rPr>
  </w:style>
  <w:style w:type="paragraph" w:customStyle="1" w:styleId="Headingbold9pt">
    <w:name w:val="Heading bold 9pt"/>
    <w:basedOn w:val="Headingbold10pt"/>
    <w:qFormat/>
    <w:rsid w:val="009829C2"/>
    <w:rPr>
      <w:sz w:val="18"/>
    </w:rPr>
  </w:style>
  <w:style w:type="paragraph" w:customStyle="1" w:styleId="Bodytext9pt">
    <w:name w:val="Body text 9pt"/>
    <w:basedOn w:val="Normal"/>
    <w:qFormat/>
    <w:rsid w:val="009829C2"/>
    <w:rPr>
      <w:rFonts w:ascii="Arial" w:hAnsi="Arial"/>
      <w:sz w:val="18"/>
      <w:szCs w:val="18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9829C2"/>
    <w:pPr>
      <w:ind w:left="720"/>
      <w:contextualSpacing/>
    </w:pPr>
    <w:rPr>
      <w:rFonts w:ascii="Univers Next for HSBC Light" w:hAnsi="Univers Next for HSBC Light"/>
      <w:sz w:val="24"/>
      <w:szCs w:val="24"/>
      <w:lang w:val="en-US"/>
    </w:rPr>
  </w:style>
  <w:style w:type="paragraph" w:customStyle="1" w:styleId="m273465258685640320msolistparagraph">
    <w:name w:val="m_273465258685640320msolistparagraph"/>
    <w:basedOn w:val="Normal"/>
    <w:rsid w:val="00B85F9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erChar">
    <w:name w:val="Footer Char"/>
    <w:link w:val="Footer"/>
    <w:rsid w:val="006556D4"/>
    <w:rPr>
      <w:lang w:val="cs-CZ"/>
    </w:rPr>
  </w:style>
  <w:style w:type="paragraph" w:styleId="Revision">
    <w:name w:val="Revision"/>
    <w:hidden/>
    <w:uiPriority w:val="99"/>
    <w:semiHidden/>
    <w:rsid w:val="00466421"/>
    <w:rPr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F07C39"/>
    <w:rPr>
      <w:color w:val="605E5C"/>
      <w:shd w:val="clear" w:color="auto" w:fill="E1DFDD"/>
    </w:rPr>
  </w:style>
  <w:style w:type="table" w:styleId="TableGrid">
    <w:name w:val="Table Grid"/>
    <w:basedOn w:val="TableNormal"/>
    <w:rsid w:val="0045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D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9E603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bcprivatebank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sbcprivatebank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548E-64CC-2741-AA92-849991A4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June 2003</vt:lpstr>
      <vt:lpstr>June 2003</vt:lpstr>
    </vt:vector>
  </TitlesOfParts>
  <Company>TOSHIBA</Company>
  <LinksUpToDate>false</LinksUpToDate>
  <CharactersWithSpaces>4639</CharactersWithSpaces>
  <SharedDoc>false</SharedDoc>
  <HLinks>
    <vt:vector size="12" baseType="variant">
      <vt:variant>
        <vt:i4>2097271</vt:i4>
      </vt:variant>
      <vt:variant>
        <vt:i4>3</vt:i4>
      </vt:variant>
      <vt:variant>
        <vt:i4>0</vt:i4>
      </vt:variant>
      <vt:variant>
        <vt:i4>5</vt:i4>
      </vt:variant>
      <vt:variant>
        <vt:lpwstr>https://www.business.hsbc.com/navigator</vt:lpwstr>
      </vt:variant>
      <vt:variant>
        <vt:lpwstr/>
      </vt:variant>
      <vt:variant>
        <vt:i4>538910734</vt:i4>
      </vt:variant>
      <vt:variant>
        <vt:i4>0</vt:i4>
      </vt:variant>
      <vt:variant>
        <vt:i4>0</vt:i4>
      </vt:variant>
      <vt:variant>
        <vt:i4>5</vt:i4>
      </vt:variant>
      <vt:variant>
        <vt:lpwstr>navigator: Made for the Future, a survey of over 2,500 companies in 14 countries and territories, shows that 34%25 of decision-makers think their technological focus will ‘totally’ change over the coming 24 months, with a further 45%25 expecting ‘slight’ change. As they seek to become more customer-centric and to boost productivity, over half (55%25) plan to invest more in research and development.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2003</dc:title>
  <dc:subject/>
  <dc:creator>Charlie Brett</dc:creator>
  <cp:keywords>PUBLIC -</cp:keywords>
  <dc:description>PUBLIC</dc:description>
  <cp:lastModifiedBy>Dominik Jezek</cp:lastModifiedBy>
  <cp:revision>5</cp:revision>
  <cp:lastPrinted>2018-06-06T15:10:00Z</cp:lastPrinted>
  <dcterms:created xsi:type="dcterms:W3CDTF">2020-01-08T15:39:00Z</dcterms:created>
  <dcterms:modified xsi:type="dcterms:W3CDTF">2020-01-13T09:33:00Z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Source">
    <vt:lpwstr>Internal</vt:lpwstr>
  </property>
  <property fmtid="{D5CDD505-2E9C-101B-9397-08002B2CF9AE}" pid="4" name="Footers">
    <vt:lpwstr>No Footers</vt:lpwstr>
  </property>
  <property fmtid="{D5CDD505-2E9C-101B-9397-08002B2CF9AE}" pid="5" name="DocClassification">
    <vt:lpwstr>CLAPUBLIC</vt:lpwstr>
  </property>
</Properties>
</file>