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EFBF" w14:textId="610397B4" w:rsidR="00DB2EA2" w:rsidRPr="006055C9" w:rsidRDefault="00D63220" w:rsidP="00D63220">
      <w:pPr>
        <w:jc w:val="center"/>
        <w:rPr>
          <w:b/>
          <w:bCs/>
          <w:sz w:val="28"/>
          <w:szCs w:val="28"/>
        </w:rPr>
      </w:pPr>
      <w:r w:rsidRPr="006055C9">
        <w:rPr>
          <w:b/>
          <w:bCs/>
          <w:sz w:val="28"/>
          <w:szCs w:val="28"/>
        </w:rPr>
        <w:t xml:space="preserve">Roztroušená skleróza – nemoc léčená </w:t>
      </w:r>
      <w:r w:rsidR="004033D3">
        <w:rPr>
          <w:b/>
          <w:bCs/>
          <w:sz w:val="28"/>
          <w:szCs w:val="28"/>
        </w:rPr>
        <w:t>specializovanými</w:t>
      </w:r>
      <w:r w:rsidRPr="006055C9">
        <w:rPr>
          <w:b/>
          <w:bCs/>
          <w:sz w:val="28"/>
          <w:szCs w:val="28"/>
        </w:rPr>
        <w:t xml:space="preserve"> </w:t>
      </w:r>
      <w:r w:rsidR="00CA206B">
        <w:rPr>
          <w:b/>
          <w:bCs/>
          <w:sz w:val="28"/>
          <w:szCs w:val="28"/>
        </w:rPr>
        <w:t>neurology</w:t>
      </w:r>
      <w:r w:rsidR="00CA206B" w:rsidRPr="006055C9">
        <w:rPr>
          <w:b/>
          <w:bCs/>
          <w:sz w:val="28"/>
          <w:szCs w:val="28"/>
        </w:rPr>
        <w:t xml:space="preserve"> </w:t>
      </w:r>
      <w:r w:rsidRPr="006055C9">
        <w:rPr>
          <w:b/>
          <w:bCs/>
          <w:sz w:val="28"/>
          <w:szCs w:val="28"/>
        </w:rPr>
        <w:t>v zemi</w:t>
      </w:r>
    </w:p>
    <w:p w14:paraId="4F773F6A" w14:textId="77777777" w:rsidR="00D63220" w:rsidRPr="0075762B" w:rsidRDefault="00D63220" w:rsidP="007576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A2588B" w14:textId="5F9F4B7F" w:rsidR="00360E9F" w:rsidRPr="000760AA" w:rsidRDefault="00CA206B" w:rsidP="003A03F0">
      <w:pPr>
        <w:jc w:val="both"/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  <w:vertAlign w:val="superscript"/>
        </w:rPr>
      </w:pPr>
      <w:r w:rsidRPr="003A03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Praha, </w:t>
      </w:r>
      <w:r w:rsidR="004B062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3A03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B062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3A03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2020 </w:t>
      </w:r>
      <w:r w:rsidR="00D6322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Roztroušená skleróza je chronické</w:t>
      </w:r>
      <w:r w:rsidR="006C0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6322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zánětlivé </w:t>
      </w:r>
      <w:r w:rsidR="00112A78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neurologické</w:t>
      </w:r>
      <w:r w:rsidR="00D6322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onemocnění</w:t>
      </w:r>
      <w:r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Postihuje</w:t>
      </w:r>
      <w:r w:rsidR="00D6322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055C9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dvakrát častěji ženy než muže a začíná většinou mezi 20.</w:t>
      </w:r>
      <w:r w:rsidR="00112A78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</w:t>
      </w:r>
      <w:r w:rsidR="006055C9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40. rokem věku</w:t>
      </w:r>
      <w:r w:rsidR="00360E9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760A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  <w:r w:rsidR="00760EB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52F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Onemocnění</w:t>
      </w:r>
      <w:r w:rsidR="004B46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018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 úvodní </w:t>
      </w:r>
      <w:r w:rsidR="00152F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fázi charakterizuje </w:t>
      </w:r>
      <w:r w:rsidR="002018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zejména </w:t>
      </w:r>
      <w:r w:rsidR="004B46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zánět nervového systému, konkrétně mozku a míchy. </w:t>
      </w:r>
      <w:r w:rsidR="00152F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Navzdory názvu „skleróza“ </w:t>
      </w:r>
      <w:r w:rsidR="003A03F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ale </w:t>
      </w:r>
      <w:r w:rsidR="00760EB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se zapomíná</w:t>
      </w:r>
      <w:r w:rsidR="006C0E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ní</w:t>
      </w:r>
      <w:r w:rsidR="00760EB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m</w:t>
      </w:r>
      <w:r w:rsidR="009109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ve stáří</w:t>
      </w:r>
      <w:r w:rsidR="00760EB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nemá nic společného</w:t>
      </w:r>
      <w:r w:rsidR="00760EB0" w:rsidRPr="00B94D67">
        <w:rPr>
          <w:rFonts w:asciiTheme="minorHAnsi" w:hAnsiTheme="minorHAnsi" w:cstheme="minorHAnsi"/>
          <w:b/>
          <w:bCs/>
          <w:color w:val="3C4043"/>
          <w:sz w:val="22"/>
          <w:szCs w:val="22"/>
          <w:shd w:val="clear" w:color="auto" w:fill="FFFFFF"/>
        </w:rPr>
        <w:t xml:space="preserve">. 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Přesto, že jde o velmi závažnou</w:t>
      </w:r>
      <w:r w:rsidR="005803F1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diagnózu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její </w:t>
      </w:r>
      <w:r w:rsidR="006C0E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přesná 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příčin</w:t>
      </w:r>
      <w:r w:rsidR="006C0E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stále ne</w:t>
      </w:r>
      <w:r w:rsidR="006C0E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ní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znám</w:t>
      </w:r>
      <w:r w:rsidR="006C0E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. Posuny v léčebných možnostech jsou</w:t>
      </w:r>
      <w:r w:rsidR="003C4E0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 posledních letech veliké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C4E0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lékaři mají k dispozici celou škálu moderních léků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="000760A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 případě České republiky jsou pacienti s roztroušenou sklerózou</w:t>
      </w:r>
      <w:r w:rsidR="006C0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(RS)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 péči </w:t>
      </w:r>
      <w:r w:rsidR="006C0E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specializovaných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neurologů.</w:t>
      </w:r>
      <w:r w:rsidR="003A03F0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Ti působí v</w:t>
      </w:r>
      <w:r w:rsidR="00533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15 </w:t>
      </w:r>
      <w:r w:rsidR="006C0E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RS 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centr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ech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, která se nacházejí například v</w:t>
      </w:r>
      <w:r w:rsidR="00516AE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Praze</w:t>
      </w:r>
      <w:r w:rsidR="00516AE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, v Olomouci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nebo Brně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="000760A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3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Klíčovými prvky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05554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v péči o pacienty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j</w:t>
      </w:r>
      <w:r w:rsidR="002F05A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sou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včasné rozpoznání nemoci</w:t>
      </w:r>
      <w:r w:rsidR="00F91A42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a sledování jejího vývoje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, což v kombinaci </w:t>
      </w:r>
      <w:r w:rsidR="00D469B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s </w:t>
      </w:r>
      <w:r w:rsidR="00F60DED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vhodnou medikací</w:t>
      </w:r>
      <w:r w:rsidR="006642DF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může výrazně zlepšit kvalitu života</w:t>
      </w:r>
      <w:r w:rsidR="00917EC7" w:rsidRPr="00B94D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="000760A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4</w:t>
      </w:r>
    </w:p>
    <w:p w14:paraId="6822F355" w14:textId="77777777" w:rsidR="00360E9F" w:rsidRPr="00E17E0F" w:rsidRDefault="00360E9F" w:rsidP="00E17E0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52FDAC4" w14:textId="2F6EFDAC" w:rsidR="007E6D8F" w:rsidRDefault="00112A78" w:rsidP="00B0147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Roztroušená skleróza </w:t>
      </w:r>
      <w:r w:rsidR="00864B5A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postihuje předevší</w:t>
      </w:r>
      <w:bookmarkStart w:id="0" w:name="_GoBack"/>
      <w:bookmarkEnd w:id="0"/>
      <w:r w:rsidR="00864B5A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 mladé lidi a vyskytuje se převážně v mírném pásmu severní polokoule. </w:t>
      </w:r>
      <w:r w:rsidR="00360E9F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</w:t>
      </w:r>
      <w:r w:rsidR="00B94D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360E9F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Česku</w:t>
      </w:r>
      <w:r w:rsidR="00B94D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60E9F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  <w:r w:rsidR="00F60DE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</w:t>
      </w:r>
      <w:r w:rsidR="00360E9F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 onemocnění </w:t>
      </w:r>
      <w:r w:rsidR="00B94D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týká</w:t>
      </w:r>
      <w:r w:rsidR="00360E9F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64B5A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170 až 200 nemocných na 100</w:t>
      </w:r>
      <w:r w:rsidR="005C3A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64B5A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000 obyvatel, což představuje 17 až 20 tisíc pacientů.</w:t>
      </w:r>
      <w:r w:rsidR="000760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  <w:r w:rsidR="00864B5A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94D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Je</w:t>
      </w:r>
      <w:r w:rsidR="001D006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dná se o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autoimunitní </w:t>
      </w:r>
      <w:r w:rsidR="00F408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onemocnění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při němž dochází k rozvoji zánětu v mozku a míše. </w:t>
      </w:r>
      <w:r w:rsidR="001626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 důsledku </w:t>
      </w:r>
      <w:r w:rsidR="001626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</w:t>
      </w:r>
      <w:r w:rsidR="000C25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ěchto procesů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pak pacient pociťuje projevy nemoci, mezi které se řadí např. zánět očního nervu, mravenčení na polovině těla, únava, špatná koordinace pohybů aj. Tyto projevy přicházejí</w:t>
      </w:r>
      <w:r w:rsidR="000C25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zpočátku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ve formě tzv. atak, </w:t>
      </w:r>
      <w:r w:rsidR="001626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které jsou obdobími, 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kdy </w:t>
      </w:r>
      <w:r w:rsidR="001626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pacient p</w:t>
      </w:r>
      <w:r w:rsidR="000C25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říznaky</w:t>
      </w:r>
      <w:r w:rsidR="001626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nemoci 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pociťuje</w:t>
      </w:r>
      <w:r w:rsidR="001626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626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Ataky trvají nejméně 24 hodin, většinou ale dny, méně často týdny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C328A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7973A145" w14:textId="77777777" w:rsidR="007E6D8F" w:rsidRDefault="007E6D8F" w:rsidP="00B0147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A3FA8FB" w14:textId="4E89C77B" w:rsidR="00B94D67" w:rsidRPr="000760AA" w:rsidRDefault="001626BA" w:rsidP="00B01477">
      <w:pPr>
        <w:jc w:val="both"/>
        <w:rPr>
          <w:vertAlign w:val="superscrip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Při detailním pohledu dochází v</w:t>
      </w:r>
      <w:r w:rsidR="007E6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případě roztroušené sklerózy k tomu, že i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munitní systém, který normálně chrání organismus před infekcemi, </w:t>
      </w:r>
      <w:r w:rsidR="00B94D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 tomto případě 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chybně napadá své vlastní tkáně. </w:t>
      </w:r>
      <w:r w:rsidR="00B94D67" w:rsidRPr="00191D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374DE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Autoreaktivní</w:t>
      </w:r>
      <w:proofErr w:type="spellEnd"/>
      <w:r w:rsidR="00B94D67"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imunitní buňky se dostávají do centrálního nervového systému a následně</w:t>
      </w:r>
      <w:r w:rsidR="00F41BB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zde</w:t>
      </w:r>
      <w:r w:rsidR="00B94D67"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produkují řadu zánětlivých látek pro nervová vlákna.</w:t>
      </w:r>
      <w:r w:rsidR="00561F2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Nervová vlákna jsou v podstatě nervové výběžky, které jsou součástí neuronů</w:t>
      </w:r>
      <w:r w:rsidR="0076137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 s jejichž pomocí spolu neurony komunikují</w:t>
      </w:r>
      <w:r w:rsidR="00561F2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336E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Tato n</w:t>
      </w:r>
      <w:r w:rsidR="00561F2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ervová vlákna na sobě mají ochranný myelinový obal, k jehož poškození dochází právě vlivem zánětlivé</w:t>
      </w:r>
      <w:r w:rsidR="00D144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ho</w:t>
      </w:r>
      <w:r w:rsidR="00561F2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procesu v mozku a míš</w:t>
      </w:r>
      <w:r w:rsidR="00E336E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e</w:t>
      </w:r>
      <w:r w:rsidR="00B94D67"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="0076137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1F2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</w:t>
      </w:r>
      <w:r w:rsidR="00F41BB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oškozen</w:t>
      </w:r>
      <w:r w:rsidR="00B94D67"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í</w:t>
      </w:r>
      <w:r w:rsidR="00561F2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ochranných myelinových obalů pak</w:t>
      </w:r>
      <w:r w:rsidR="00B94D67"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1F2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způsobuje</w:t>
      </w:r>
      <w:r w:rsidR="00B94D67"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zpomalení přenosů informací z centrálního nervového systému do těla, a přestože zde </w:t>
      </w:r>
      <w:r w:rsidR="001916D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částečně </w:t>
      </w:r>
      <w:r w:rsidR="00B94D67"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dochází k obnově obalů, vznikají také jizvy. Čím více jizev, tím více se přenos zpomaluje a p</w:t>
      </w:r>
      <w:r w:rsidR="00B94D6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rojevy</w:t>
      </w:r>
      <w:r w:rsidR="00B94D67"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nemoci jsou stále výraznější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B94D67" w:rsidRPr="00191D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“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vysvětluje</w:t>
      </w:r>
      <w:r w:rsidR="00B014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1477" w:rsidRPr="00B0147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prof. MUDr. Jan Mareš, Ph.D., MBA</w:t>
      </w:r>
      <w:r w:rsidR="00B01477" w:rsidRPr="005C3A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B01477" w:rsidRPr="00191DF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zástupce přednosty Neurologické kliniky FN Olomouc.</w:t>
      </w:r>
      <w:r w:rsidR="00B01477">
        <w:t xml:space="preserve"> 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Ve skutečnosti to pak vypadá například tak, že má pacient problémy s chůzí nebo rovnováhou. </w:t>
      </w:r>
      <w:r w:rsidR="00343CD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 průběhu nemoci se mohou projevit i </w:t>
      </w:r>
      <w:r w:rsidR="00910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poruchy myšlení, v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žádném případě se</w:t>
      </w:r>
      <w:r w:rsidR="001353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však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nejedná o zapomínání u starých lidí, s čímž </w:t>
      </w:r>
      <w:r w:rsidR="00120D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může být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53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název 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roztroušená skleróza </w:t>
      </w:r>
      <w:r w:rsidR="00A721C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mylně</w:t>
      </w:r>
      <w:r w:rsidR="001353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spojován</w:t>
      </w:r>
      <w:r w:rsidR="00B94D67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760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6</w:t>
      </w:r>
    </w:p>
    <w:p w14:paraId="54FB955E" w14:textId="77777777" w:rsidR="00BC3819" w:rsidRPr="00E17E0F" w:rsidRDefault="00BC3819" w:rsidP="00E17E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5C8D69" w14:textId="6CE98ECB" w:rsidR="00954834" w:rsidRPr="00E17E0F" w:rsidRDefault="00954834" w:rsidP="00B94D67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60D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Průběh onemocnění </w:t>
      </w:r>
      <w:r w:rsidR="001D00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 projevy formou atak</w:t>
      </w:r>
    </w:p>
    <w:p w14:paraId="2CF86DDF" w14:textId="7AFCC680" w:rsidR="00EE1BB5" w:rsidRDefault="00AA5EF0" w:rsidP="00B94D6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>Nejčastější formou roztroušené sklerózy je</w:t>
      </w:r>
      <w:r w:rsidR="00B94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forma nazývaná jako</w:t>
      </w:r>
      <w:r w:rsidR="00661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relap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>s-remi</w:t>
      </w:r>
      <w:r w:rsidR="005C3A5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>entní, u které se střídají</w:t>
      </w:r>
      <w:r w:rsidR="00F60D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ataky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60DE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>relapsy</w:t>
      </w:r>
      <w:r w:rsidR="00F60DE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klidov</w:t>
      </w:r>
      <w:r w:rsidR="00E336EE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období</w:t>
      </w:r>
      <w:r w:rsidR="00F60D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61622">
        <w:rPr>
          <w:rFonts w:asciiTheme="minorHAnsi" w:hAnsiTheme="minorHAnsi" w:cstheme="minorHAnsi"/>
          <w:color w:val="000000" w:themeColor="text1"/>
          <w:sz w:val="22"/>
          <w:szCs w:val="22"/>
        </w:rPr>
        <w:t>remis</w:t>
      </w:r>
      <w:r w:rsidR="00322D9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60DE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E17E0F">
        <w:rPr>
          <w:rFonts w:asciiTheme="minorHAnsi" w:hAnsiTheme="minorHAnsi" w:cstheme="minorHAnsi"/>
          <w:sz w:val="22"/>
          <w:szCs w:val="22"/>
        </w:rPr>
        <w:t>Jelikož roztroušená skleróza postihuje jakoukoli část mozku a míchy</w:t>
      </w:r>
      <w:r w:rsidR="007E6D8F">
        <w:rPr>
          <w:rFonts w:asciiTheme="minorHAnsi" w:hAnsiTheme="minorHAnsi" w:cstheme="minorHAnsi"/>
          <w:sz w:val="22"/>
          <w:szCs w:val="22"/>
        </w:rPr>
        <w:t xml:space="preserve"> a způsobuje v nich zánět</w:t>
      </w:r>
      <w:r w:rsidRPr="00E17E0F">
        <w:rPr>
          <w:rFonts w:asciiTheme="minorHAnsi" w:hAnsiTheme="minorHAnsi" w:cstheme="minorHAnsi"/>
          <w:sz w:val="22"/>
          <w:szCs w:val="22"/>
        </w:rPr>
        <w:t>,</w:t>
      </w:r>
      <w:r w:rsidR="005331F1">
        <w:rPr>
          <w:rFonts w:asciiTheme="minorHAnsi" w:hAnsiTheme="minorHAnsi" w:cstheme="minorHAnsi"/>
          <w:sz w:val="22"/>
          <w:szCs w:val="22"/>
        </w:rPr>
        <w:t xml:space="preserve"> projevy</w:t>
      </w:r>
      <w:r w:rsidRPr="00E17E0F">
        <w:rPr>
          <w:rFonts w:asciiTheme="minorHAnsi" w:hAnsiTheme="minorHAnsi" w:cstheme="minorHAnsi"/>
          <w:sz w:val="22"/>
          <w:szCs w:val="22"/>
        </w:rPr>
        <w:t xml:space="preserve"> ataky mohou být různorodé. </w:t>
      </w:r>
      <w:r w:rsidR="005331F1">
        <w:rPr>
          <w:rFonts w:asciiTheme="minorHAnsi" w:hAnsiTheme="minorHAnsi" w:cstheme="minorHAnsi"/>
          <w:sz w:val="22"/>
          <w:szCs w:val="22"/>
        </w:rPr>
        <w:t>M</w:t>
      </w:r>
      <w:r w:rsidRPr="00E17E0F">
        <w:rPr>
          <w:rFonts w:asciiTheme="minorHAnsi" w:hAnsiTheme="minorHAnsi" w:cstheme="minorHAnsi"/>
          <w:sz w:val="22"/>
          <w:szCs w:val="22"/>
        </w:rPr>
        <w:t xml:space="preserve">ezi ty nejčastější patří zánět očního nervu, který se projevuje rozmazaným nebo dvojitým viděním či výpadky zorného pole. Dále se </w:t>
      </w:r>
      <w:r w:rsidR="00B94D67">
        <w:rPr>
          <w:rFonts w:asciiTheme="minorHAnsi" w:hAnsiTheme="minorHAnsi" w:cstheme="minorHAnsi"/>
          <w:sz w:val="22"/>
          <w:szCs w:val="22"/>
        </w:rPr>
        <w:t>mezi ně</w:t>
      </w:r>
      <w:r w:rsidRPr="00E17E0F">
        <w:rPr>
          <w:rFonts w:asciiTheme="minorHAnsi" w:hAnsiTheme="minorHAnsi" w:cstheme="minorHAnsi"/>
          <w:sz w:val="22"/>
          <w:szCs w:val="22"/>
        </w:rPr>
        <w:t xml:space="preserve"> řadí mravenčení na polovině těla, špatná koordinace pohybů, ale také únava, poruchy soustředění nebo i</w:t>
      </w:r>
      <w:r w:rsidR="005C3A5A">
        <w:rPr>
          <w:rFonts w:asciiTheme="minorHAnsi" w:hAnsiTheme="minorHAnsi" w:cstheme="minorHAnsi"/>
          <w:sz w:val="22"/>
          <w:szCs w:val="22"/>
        </w:rPr>
        <w:t> </w:t>
      </w:r>
      <w:r w:rsidRPr="00E17E0F">
        <w:rPr>
          <w:rFonts w:asciiTheme="minorHAnsi" w:hAnsiTheme="minorHAnsi" w:cstheme="minorHAnsi"/>
          <w:sz w:val="22"/>
          <w:szCs w:val="22"/>
        </w:rPr>
        <w:t>závratě.</w:t>
      </w:r>
      <w:r w:rsidR="000760AA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E17E0F">
        <w:rPr>
          <w:rFonts w:asciiTheme="minorHAnsi" w:hAnsiTheme="minorHAnsi" w:cstheme="minorHAnsi"/>
          <w:sz w:val="22"/>
          <w:szCs w:val="22"/>
        </w:rPr>
        <w:t xml:space="preserve"> </w:t>
      </w:r>
      <w:r w:rsidR="00DF25BE">
        <w:rPr>
          <w:rFonts w:asciiTheme="minorHAnsi" w:hAnsiTheme="minorHAnsi" w:cstheme="minorHAnsi"/>
          <w:sz w:val="22"/>
          <w:szCs w:val="22"/>
        </w:rPr>
        <w:t>Pokud má organismus dostatek sil se s nemocí vyrovnat, pacient si</w:t>
      </w:r>
      <w:r w:rsidR="00B94D67">
        <w:rPr>
          <w:rFonts w:asciiTheme="minorHAnsi" w:hAnsiTheme="minorHAnsi" w:cstheme="minorHAnsi"/>
          <w:sz w:val="22"/>
          <w:szCs w:val="22"/>
        </w:rPr>
        <w:t xml:space="preserve"> v</w:t>
      </w:r>
      <w:r w:rsidR="0055090A">
        <w:rPr>
          <w:rFonts w:asciiTheme="minorHAnsi" w:hAnsiTheme="minorHAnsi" w:cstheme="minorHAnsi"/>
          <w:sz w:val="22"/>
          <w:szCs w:val="22"/>
        </w:rPr>
        <w:t> </w:t>
      </w:r>
      <w:r w:rsidR="00B94D67">
        <w:rPr>
          <w:rFonts w:asciiTheme="minorHAnsi" w:hAnsiTheme="minorHAnsi" w:cstheme="minorHAnsi"/>
          <w:sz w:val="22"/>
          <w:szCs w:val="22"/>
        </w:rPr>
        <w:t>počátcích</w:t>
      </w:r>
      <w:r w:rsidR="00DF25BE">
        <w:rPr>
          <w:rFonts w:asciiTheme="minorHAnsi" w:hAnsiTheme="minorHAnsi" w:cstheme="minorHAnsi"/>
          <w:sz w:val="22"/>
          <w:szCs w:val="22"/>
        </w:rPr>
        <w:t xml:space="preserve"> po odeznění ataky ani nevšimne, že se v jeho těle něco dě</w:t>
      </w:r>
      <w:r w:rsidR="00B94D67">
        <w:rPr>
          <w:rFonts w:asciiTheme="minorHAnsi" w:hAnsiTheme="minorHAnsi" w:cstheme="minorHAnsi"/>
          <w:sz w:val="22"/>
          <w:szCs w:val="22"/>
        </w:rPr>
        <w:t>lo</w:t>
      </w:r>
      <w:r w:rsidR="005C3A5A">
        <w:rPr>
          <w:rFonts w:asciiTheme="minorHAnsi" w:hAnsiTheme="minorHAnsi" w:cstheme="minorHAnsi"/>
          <w:sz w:val="22"/>
          <w:szCs w:val="22"/>
        </w:rPr>
        <w:t>,</w:t>
      </w:r>
      <w:r w:rsidR="00DF25BE">
        <w:rPr>
          <w:rFonts w:asciiTheme="minorHAnsi" w:hAnsiTheme="minorHAnsi" w:cstheme="minorHAnsi"/>
          <w:sz w:val="22"/>
          <w:szCs w:val="22"/>
        </w:rPr>
        <w:t xml:space="preserve"> a funguje dál zcela normálně. Dle lékařů je tato forma</w:t>
      </w:r>
      <w:r w:rsidR="000B0079">
        <w:rPr>
          <w:rFonts w:asciiTheme="minorHAnsi" w:hAnsiTheme="minorHAnsi" w:cstheme="minorHAnsi"/>
          <w:sz w:val="22"/>
          <w:szCs w:val="22"/>
        </w:rPr>
        <w:t xml:space="preserve"> či fáze</w:t>
      </w:r>
      <w:r w:rsidR="00DF25BE">
        <w:rPr>
          <w:rFonts w:asciiTheme="minorHAnsi" w:hAnsiTheme="minorHAnsi" w:cstheme="minorHAnsi"/>
          <w:sz w:val="22"/>
          <w:szCs w:val="22"/>
        </w:rPr>
        <w:t xml:space="preserve"> roztroušené sklerózy nejlépe ovlivnitelná </w:t>
      </w:r>
      <w:r w:rsidR="00EE1BB5" w:rsidRPr="00F60DED">
        <w:rPr>
          <w:rFonts w:asciiTheme="minorHAnsi" w:hAnsiTheme="minorHAnsi" w:cstheme="minorHAnsi"/>
          <w:sz w:val="22"/>
          <w:szCs w:val="22"/>
        </w:rPr>
        <w:t>léčbou.</w:t>
      </w:r>
      <w:r w:rsidR="000760AA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EE1BB5" w:rsidRPr="00F60D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80F499" w14:textId="77777777" w:rsidR="00AA5EF0" w:rsidRPr="00E17E0F" w:rsidRDefault="00AA5EF0" w:rsidP="00E17E0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56858A" w14:textId="77777777" w:rsidR="001D0069" w:rsidRDefault="001D0069" w:rsidP="001D006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Příčiny nemoci</w:t>
      </w:r>
      <w:r w:rsidRPr="00E17E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 jak se diagnostikuje</w:t>
      </w:r>
    </w:p>
    <w:p w14:paraId="69F86C10" w14:textId="4E581D73" w:rsidR="001D0069" w:rsidRDefault="001D0069" w:rsidP="00F60D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Přesné příčiny onemocnění nejsou stále známy. Předpokládá se však, že na rozvoj roztroušené sklerózy má vliv dědičná dispozice, nedostatek vitamínu B</w:t>
      </w:r>
      <w:r w:rsidR="005C3A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 nebo i zneči</w:t>
      </w:r>
      <w:r w:rsidR="005C3A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š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těné životní prostředí, kdy dochází k narušení obranyschopnosti organismu. Spouštěčem může být ale i některá virová nebo bakteriální infekce, případně dlouhotrvající stres a zátěž.</w:t>
      </w:r>
      <w:r w:rsidR="000760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7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Zd</w:t>
      </w:r>
      <w:r w:rsidR="005C3A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má stres tak zásadní </w:t>
      </w:r>
      <w:r w:rsidRPr="00F60DED">
        <w:rPr>
          <w:rFonts w:asciiTheme="minorHAnsi" w:hAnsiTheme="minorHAnsi" w:cstheme="minorHAnsi"/>
          <w:sz w:val="22"/>
          <w:szCs w:val="22"/>
        </w:rPr>
        <w:t>roli v aktivaci zánětlivého či autoimunitního procesu</w:t>
      </w:r>
      <w:r w:rsidR="005C3A5A">
        <w:rPr>
          <w:rFonts w:asciiTheme="minorHAnsi" w:hAnsiTheme="minorHAnsi" w:cstheme="minorHAnsi"/>
          <w:sz w:val="22"/>
          <w:szCs w:val="22"/>
        </w:rPr>
        <w:t>,</w:t>
      </w:r>
      <w:r w:rsidRPr="00F60DED">
        <w:rPr>
          <w:rFonts w:asciiTheme="minorHAnsi" w:hAnsiTheme="minorHAnsi" w:cstheme="minorHAnsi"/>
          <w:sz w:val="22"/>
          <w:szCs w:val="22"/>
        </w:rPr>
        <w:t xml:space="preserve"> však není dosud zcela potvrzeno.</w:t>
      </w:r>
      <w:r w:rsidR="000760A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Mezi základní určení diagnózy patří 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vyšetření pomocí magnetické rezonance a mozkomíšního moku. Po těchto vyhodnoceních lékaři mohou u velké části pacientů s jistotou říci, zda se jedná o roztroušenou sklerózu</w:t>
      </w:r>
      <w:r w:rsidR="005C3A5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 nikoli.</w:t>
      </w:r>
      <w:r w:rsidR="000760A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7</w:t>
      </w:r>
    </w:p>
    <w:p w14:paraId="256EB5D9" w14:textId="77777777" w:rsidR="00E336EE" w:rsidRDefault="00E336EE" w:rsidP="00F60DE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9766983" w14:textId="38748EAE" w:rsidR="002E52C5" w:rsidRPr="001D0069" w:rsidRDefault="001D0069" w:rsidP="00F60D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Léčbu zajišťují přední neurologové v 15 unikátních centrech </w:t>
      </w:r>
    </w:p>
    <w:p w14:paraId="3F7C9B02" w14:textId="259377F2" w:rsidR="00D24722" w:rsidRPr="00E17E0F" w:rsidRDefault="00D24722" w:rsidP="00E17E0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 diagnostiku a léčbu roztroušené sklerózy vzniklo v České republice 15 specializovaných zdravotních center, která se nacházejí v Praze, Brně, Olomouci, Ostravě a dalších městech.</w:t>
      </w:r>
      <w:r w:rsidR="000760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3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Nemocní zde mají přístup ke komplexní péči, včetně individuální rehabilitace, která je u roztroušené sklerózy nadmíru podstatná. To vše za dohledu </w:t>
      </w:r>
      <w:r w:rsidR="00153C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předních 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neurologických specialistů</w:t>
      </w:r>
      <w:r w:rsidR="00153C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na toto onemocnění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AC2052B" w14:textId="2DD77DE7" w:rsidR="00EE1BB5" w:rsidRDefault="00EE1BB5" w:rsidP="00E17E0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2E7747" w14:textId="4FF0BC24" w:rsidR="001D0069" w:rsidRPr="000760AA" w:rsidRDefault="001D0069" w:rsidP="001D00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</w:pP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>Co se týká léčby roztroušené sklerózy, lékaři rozlišují mezi akutní terapií a dlouhodobou. V případě akutní léčby se léčí každá ataka, a to kdykoli, jak na začátku onemocnění, tak i tehdy, kdy se pacient s nemocí léč</w:t>
      </w:r>
      <w:r w:rsidR="005C3A5A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dlouhodobě. </w:t>
      </w:r>
      <w:r w:rsidRPr="00191DF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„</w:t>
      </w:r>
      <w:r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Terapie ataky spočívá v podání protizánětlivě působících kortikosteroidů, </w:t>
      </w:r>
      <w:r w:rsidR="0085484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nejčastěji</w:t>
      </w:r>
      <w:r w:rsidRPr="00E17E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nitrožilně. Terapie dlouhodobá má pak za cíl zpomalit celkový průběh choroby, zredukovat počet atak a pokud možno předejít rozvoji invalidity</w:t>
      </w:r>
      <w:r w:rsidR="00F40849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F40849" w:rsidRPr="00191DF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“</w:t>
      </w:r>
      <w:r w:rsidR="00F408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upřesňuje </w:t>
      </w:r>
      <w:r w:rsidR="00F40849" w:rsidRPr="00F408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prof</w:t>
      </w:r>
      <w:r w:rsidR="005C3A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esor</w:t>
      </w:r>
      <w:r w:rsidR="00F40849" w:rsidRPr="00F408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Mareš.</w:t>
      </w:r>
      <w:r w:rsidR="00F40849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Léčba roztroušené sklerózy však není pouze o podávání léků. Pacient ji může podpořit také </w:t>
      </w:r>
      <w:r w:rsidRPr="00E17E0F"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vyvarováním se stresu</w:t>
      </w:r>
      <w:r w:rsidRPr="00E17E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9038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E17E0F"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cvičením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prováděn</w:t>
      </w:r>
      <w:r w:rsidR="009038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ý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 za pomoci fyzioterapeutů.</w:t>
      </w:r>
      <w:r w:rsidR="000760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5</w:t>
      </w:r>
    </w:p>
    <w:p w14:paraId="0C1830F9" w14:textId="77777777" w:rsidR="001D0069" w:rsidRDefault="001D0069" w:rsidP="001D00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ECE8CAF" w14:textId="39C0076E" w:rsidR="001D0069" w:rsidRPr="00E17E0F" w:rsidRDefault="001D0069" w:rsidP="001D00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Pomozte svým blízkým přemýšlet o vývoji jejich nemoci, podpořte je ve zdravém životním stylu a</w:t>
      </w:r>
      <w:r w:rsidR="009038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společně s nimi </w:t>
      </w:r>
      <w:r w:rsidR="000E17A1"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diskutujte 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 lékaři o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vývoji onemocnění i o adekvátních</w:t>
      </w:r>
      <w:r w:rsidRPr="00E17E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možnostech léčby. </w:t>
      </w:r>
    </w:p>
    <w:p w14:paraId="3F05DBD0" w14:textId="77777777" w:rsidR="001D0069" w:rsidRPr="00E17E0F" w:rsidRDefault="001D0069" w:rsidP="00E17E0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516328" w14:textId="77777777" w:rsidR="009839CF" w:rsidRDefault="009839CF" w:rsidP="000E66D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1D83E4" w14:textId="401B1715" w:rsidR="000760AA" w:rsidRPr="000760AA" w:rsidRDefault="000E66D6" w:rsidP="000E66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760AA">
        <w:rPr>
          <w:rFonts w:asciiTheme="minorHAnsi" w:hAnsiTheme="minorHAnsi" w:cstheme="minorHAnsi"/>
          <w:b/>
          <w:bCs/>
          <w:sz w:val="22"/>
          <w:szCs w:val="22"/>
        </w:rPr>
        <w:t xml:space="preserve">Kontakt pro média: </w:t>
      </w:r>
    </w:p>
    <w:p w14:paraId="4266E012" w14:textId="77777777" w:rsidR="000760AA" w:rsidRPr="000760AA" w:rsidRDefault="000760AA" w:rsidP="000760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EEE772" w14:textId="60DEE27A" w:rsidR="000E66D6" w:rsidRPr="000760AA" w:rsidRDefault="000E66D6" w:rsidP="000760AA">
      <w:pPr>
        <w:rPr>
          <w:rFonts w:asciiTheme="minorHAnsi" w:hAnsiTheme="minorHAnsi" w:cstheme="minorHAnsi"/>
          <w:sz w:val="22"/>
          <w:szCs w:val="22"/>
        </w:rPr>
      </w:pPr>
      <w:r w:rsidRPr="000760AA">
        <w:rPr>
          <w:rFonts w:asciiTheme="minorHAnsi" w:hAnsiTheme="minorHAnsi" w:cstheme="minorHAnsi"/>
          <w:sz w:val="22"/>
          <w:szCs w:val="22"/>
        </w:rPr>
        <w:t xml:space="preserve">Markéta </w:t>
      </w:r>
      <w:proofErr w:type="spellStart"/>
      <w:r w:rsidRPr="000760AA">
        <w:rPr>
          <w:rFonts w:asciiTheme="minorHAnsi" w:hAnsiTheme="minorHAnsi" w:cstheme="minorHAnsi"/>
          <w:sz w:val="22"/>
          <w:szCs w:val="22"/>
        </w:rPr>
        <w:t>Stillerová</w:t>
      </w:r>
      <w:proofErr w:type="spellEnd"/>
      <w:r w:rsidRPr="000760AA">
        <w:rPr>
          <w:rFonts w:asciiTheme="minorHAnsi" w:hAnsiTheme="minorHAnsi" w:cstheme="minorHAnsi"/>
          <w:sz w:val="22"/>
          <w:szCs w:val="22"/>
        </w:rPr>
        <w:t xml:space="preserve">, </w:t>
      </w:r>
      <w:r w:rsidR="00534C1F">
        <w:rPr>
          <w:rFonts w:asciiTheme="minorHAnsi" w:hAnsiTheme="minorHAnsi" w:cstheme="minorHAnsi"/>
          <w:sz w:val="22"/>
          <w:szCs w:val="22"/>
        </w:rPr>
        <w:t xml:space="preserve">PR </w:t>
      </w:r>
      <w:proofErr w:type="spellStart"/>
      <w:r w:rsidR="00534C1F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0760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60AA">
        <w:rPr>
          <w:rFonts w:asciiTheme="minorHAnsi" w:hAnsiTheme="minorHAnsi" w:cstheme="minorHAnsi"/>
          <w:sz w:val="22"/>
          <w:szCs w:val="22"/>
        </w:rPr>
        <w:t>Havas</w:t>
      </w:r>
      <w:proofErr w:type="spellEnd"/>
      <w:r w:rsidRPr="000760AA">
        <w:rPr>
          <w:rFonts w:asciiTheme="minorHAnsi" w:hAnsiTheme="minorHAnsi" w:cstheme="minorHAnsi"/>
          <w:sz w:val="22"/>
          <w:szCs w:val="22"/>
        </w:rPr>
        <w:t xml:space="preserve">, 702 213 341, </w:t>
      </w:r>
      <w:hyperlink r:id="rId11" w:history="1">
        <w:r w:rsidR="000760AA" w:rsidRPr="000760AA">
          <w:rPr>
            <w:rStyle w:val="Hypertextovodkaz"/>
            <w:rFonts w:asciiTheme="minorHAnsi" w:hAnsiTheme="minorHAnsi" w:cstheme="minorHAnsi"/>
            <w:sz w:val="22"/>
            <w:szCs w:val="22"/>
          </w:rPr>
          <w:t>marketa.stillerova@havaspr.com</w:t>
        </w:r>
      </w:hyperlink>
      <w:r w:rsidRPr="000760A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E1E5287" w14:textId="24FF88BB" w:rsidR="000E66D6" w:rsidRPr="000760AA" w:rsidRDefault="000E66D6" w:rsidP="000760AA">
      <w:pPr>
        <w:rPr>
          <w:rStyle w:val="Hypertextovodkaz"/>
          <w:rFonts w:asciiTheme="minorHAnsi" w:hAnsiTheme="minorHAnsi" w:cstheme="minorHAnsi"/>
          <w:sz w:val="22"/>
          <w:szCs w:val="22"/>
        </w:rPr>
      </w:pPr>
      <w:r w:rsidRPr="000760AA">
        <w:rPr>
          <w:rFonts w:asciiTheme="minorHAnsi" w:hAnsiTheme="minorHAnsi" w:cstheme="minorHAnsi"/>
          <w:sz w:val="22"/>
          <w:szCs w:val="22"/>
        </w:rPr>
        <w:t xml:space="preserve">Michaela </w:t>
      </w:r>
      <w:proofErr w:type="spellStart"/>
      <w:r w:rsidRPr="000760AA">
        <w:rPr>
          <w:rFonts w:asciiTheme="minorHAnsi" w:hAnsiTheme="minorHAnsi" w:cstheme="minorHAnsi"/>
          <w:sz w:val="22"/>
          <w:szCs w:val="22"/>
        </w:rPr>
        <w:t>Juračáková</w:t>
      </w:r>
      <w:proofErr w:type="spellEnd"/>
      <w:r w:rsidRPr="000760AA">
        <w:rPr>
          <w:rFonts w:asciiTheme="minorHAnsi" w:hAnsiTheme="minorHAnsi" w:cstheme="minorHAnsi"/>
          <w:sz w:val="22"/>
          <w:szCs w:val="22"/>
        </w:rPr>
        <w:t xml:space="preserve">, PR </w:t>
      </w:r>
      <w:proofErr w:type="spellStart"/>
      <w:r w:rsidRPr="000760AA"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 w:rsidRPr="000760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60AA">
        <w:rPr>
          <w:rFonts w:asciiTheme="minorHAnsi" w:hAnsiTheme="minorHAnsi" w:cstheme="minorHAnsi"/>
          <w:sz w:val="22"/>
          <w:szCs w:val="22"/>
        </w:rPr>
        <w:t>Havas</w:t>
      </w:r>
      <w:proofErr w:type="spellEnd"/>
      <w:r w:rsidRPr="000760AA">
        <w:rPr>
          <w:rFonts w:asciiTheme="minorHAnsi" w:hAnsiTheme="minorHAnsi" w:cstheme="minorHAnsi"/>
          <w:sz w:val="22"/>
          <w:szCs w:val="22"/>
        </w:rPr>
        <w:t xml:space="preserve">, </w:t>
      </w:r>
      <w:r w:rsidRPr="0007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602 766 398, </w:t>
      </w:r>
      <w:hyperlink r:id="rId12" w:history="1">
        <w:r w:rsidRPr="000760AA">
          <w:rPr>
            <w:rStyle w:val="Hypertextovodkaz"/>
            <w:rFonts w:asciiTheme="minorHAnsi" w:hAnsiTheme="minorHAnsi" w:cstheme="minorHAnsi"/>
            <w:sz w:val="22"/>
            <w:szCs w:val="22"/>
          </w:rPr>
          <w:t>michaela.juracakova@havaspr.com</w:t>
        </w:r>
      </w:hyperlink>
    </w:p>
    <w:p w14:paraId="7A2D3962" w14:textId="77777777" w:rsidR="000760AA" w:rsidRPr="000760AA" w:rsidRDefault="000760AA" w:rsidP="000760AA">
      <w:pPr>
        <w:rPr>
          <w:rFonts w:asciiTheme="minorHAnsi" w:hAnsiTheme="minorHAnsi" w:cstheme="minorHAnsi"/>
          <w:sz w:val="21"/>
          <w:szCs w:val="21"/>
        </w:rPr>
      </w:pPr>
    </w:p>
    <w:p w14:paraId="794CD6A4" w14:textId="11C4ADB3" w:rsidR="000760AA" w:rsidRPr="000760AA" w:rsidRDefault="000E66D6" w:rsidP="000760AA">
      <w:pPr>
        <w:spacing w:after="100" w:afterAutospacing="1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60A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Zdroje:</w:t>
      </w:r>
    </w:p>
    <w:p w14:paraId="38F4E5F5" w14:textId="77777777" w:rsidR="00522979" w:rsidRDefault="00522979" w:rsidP="00522979"/>
    <w:p w14:paraId="11C269C3" w14:textId="787F70E9" w:rsidR="000760AA" w:rsidRPr="000760AA" w:rsidRDefault="00601D8D" w:rsidP="000760A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SLÁDKOVÁ</w:t>
      </w:r>
      <w:r w:rsidR="000E17A1">
        <w:rPr>
          <w:rFonts w:asciiTheme="minorHAnsi" w:hAnsiTheme="minorHAnsi" w:cstheme="minorHAnsi"/>
          <w:sz w:val="22"/>
          <w:szCs w:val="22"/>
        </w:rPr>
        <w:t>,</w:t>
      </w:r>
      <w:r w:rsidR="000760AA" w:rsidRPr="000760AA">
        <w:rPr>
          <w:rFonts w:asciiTheme="minorHAnsi" w:hAnsiTheme="minorHAnsi" w:cstheme="minorHAnsi"/>
          <w:sz w:val="22"/>
          <w:szCs w:val="22"/>
        </w:rPr>
        <w:t xml:space="preserve"> Vladimíra. Diagnostika roztroušené sklerózy, typické klinické příznaky</w:t>
      </w:r>
      <w:r w:rsidR="000760AA" w:rsidRPr="00601D8D">
        <w:rPr>
          <w:rFonts w:asciiTheme="minorHAnsi" w:hAnsiTheme="minorHAnsi" w:cstheme="minorHAnsi"/>
          <w:sz w:val="22"/>
          <w:szCs w:val="22"/>
        </w:rPr>
        <w:t xml:space="preserve">. </w:t>
      </w:r>
      <w:r w:rsidRPr="00191DF3">
        <w:rPr>
          <w:rFonts w:asciiTheme="minorHAnsi" w:hAnsiTheme="minorHAnsi" w:cstheme="minorHAnsi"/>
          <w:i/>
          <w:iCs/>
          <w:sz w:val="22"/>
          <w:szCs w:val="22"/>
        </w:rPr>
        <w:t>Medicína pro praxi</w:t>
      </w:r>
      <w:r w:rsidRPr="00191DF3">
        <w:rPr>
          <w:rFonts w:asciiTheme="minorHAnsi" w:hAnsiTheme="minorHAnsi" w:cstheme="minorHAnsi"/>
          <w:sz w:val="22"/>
          <w:szCs w:val="22"/>
        </w:rPr>
        <w:t xml:space="preserve"> [online].</w:t>
      </w:r>
      <w:r w:rsidR="000760AA" w:rsidRPr="000760AA">
        <w:rPr>
          <w:rFonts w:asciiTheme="minorHAnsi" w:hAnsiTheme="minorHAnsi" w:cstheme="minorHAnsi"/>
          <w:sz w:val="22"/>
          <w:szCs w:val="22"/>
        </w:rPr>
        <w:t xml:space="preserve"> 2015; 12(5): 236–242. Dostupné z: </w:t>
      </w:r>
      <w:hyperlink r:id="rId13" w:history="1">
        <w:r w:rsidR="000760AA" w:rsidRPr="000760A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https://www.medicinapropraxi.cz/pdfs/med/2015/05/07.pdf</w:t>
        </w:r>
      </w:hyperlink>
    </w:p>
    <w:p w14:paraId="6A60106A" w14:textId="4C1B8DE3" w:rsidR="000760AA" w:rsidRPr="000760AA" w:rsidRDefault="000760AA" w:rsidP="000760AA">
      <w:pPr>
        <w:pStyle w:val="Textpoznpodarou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760AA">
        <w:rPr>
          <w:rFonts w:asciiTheme="minorHAnsi" w:hAnsiTheme="minorHAnsi" w:cstheme="minorHAnsi"/>
          <w:sz w:val="22"/>
          <w:szCs w:val="22"/>
        </w:rPr>
        <w:t>Roztroušená skleróza</w:t>
      </w:r>
      <w:r w:rsidRPr="00601D8D">
        <w:rPr>
          <w:rFonts w:asciiTheme="minorHAnsi" w:hAnsiTheme="minorHAnsi" w:cstheme="minorHAnsi"/>
          <w:sz w:val="22"/>
          <w:szCs w:val="22"/>
        </w:rPr>
        <w:t xml:space="preserve">. </w:t>
      </w:r>
      <w:r w:rsidR="00601D8D" w:rsidRPr="00191DF3">
        <w:rPr>
          <w:rFonts w:asciiTheme="minorHAnsi" w:hAnsiTheme="minorHAnsi" w:cstheme="minorHAnsi"/>
          <w:sz w:val="22"/>
          <w:szCs w:val="22"/>
        </w:rPr>
        <w:t xml:space="preserve">In: </w:t>
      </w:r>
      <w:r w:rsidR="00601D8D" w:rsidRPr="00191DF3">
        <w:rPr>
          <w:rFonts w:asciiTheme="minorHAnsi" w:hAnsiTheme="minorHAnsi" w:cstheme="minorHAnsi"/>
          <w:i/>
          <w:iCs/>
          <w:sz w:val="22"/>
          <w:szCs w:val="22"/>
        </w:rPr>
        <w:t>AIFP. Asociace inovativního farmaceutického průmyslu</w:t>
      </w:r>
      <w:r w:rsidR="00601D8D" w:rsidRPr="00191DF3">
        <w:rPr>
          <w:rFonts w:asciiTheme="minorHAnsi" w:hAnsiTheme="minorHAnsi" w:cstheme="minorHAnsi"/>
          <w:sz w:val="22"/>
          <w:szCs w:val="22"/>
        </w:rPr>
        <w:t xml:space="preserve"> [online].</w:t>
      </w:r>
      <w:r w:rsidR="00601D8D">
        <w:t xml:space="preserve"> </w:t>
      </w:r>
      <w:r w:rsidRPr="000760AA">
        <w:rPr>
          <w:rFonts w:asciiTheme="minorHAnsi" w:hAnsiTheme="minorHAnsi" w:cstheme="minorHAnsi"/>
          <w:sz w:val="22"/>
          <w:szCs w:val="22"/>
        </w:rPr>
        <w:t xml:space="preserve">Dostupné z: </w:t>
      </w:r>
      <w:hyperlink r:id="rId14" w:history="1">
        <w:r w:rsidRPr="000760A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https://www.aifp.cz/cs/roztrousena-skleroza/</w:t>
        </w:r>
      </w:hyperlink>
      <w:r w:rsidRPr="000760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2A3A7" w14:textId="216B1965" w:rsidR="000760AA" w:rsidRPr="000760AA" w:rsidRDefault="00601D8D" w:rsidP="000760AA">
      <w:pPr>
        <w:pStyle w:val="Textpoznpodarou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91DF3">
        <w:rPr>
          <w:rFonts w:asciiTheme="minorHAnsi" w:hAnsiTheme="minorHAnsi" w:cstheme="minorHAnsi"/>
          <w:sz w:val="22"/>
          <w:szCs w:val="22"/>
        </w:rPr>
        <w:t xml:space="preserve">REDAKCE. Statut centra pro roztroušenou sklerózu získalo 15 nemocnic. </w:t>
      </w:r>
      <w:r w:rsidRPr="00191DF3">
        <w:rPr>
          <w:rFonts w:asciiTheme="minorHAnsi" w:hAnsiTheme="minorHAnsi" w:cstheme="minorHAnsi"/>
          <w:i/>
          <w:iCs/>
          <w:sz w:val="22"/>
          <w:szCs w:val="22"/>
        </w:rPr>
        <w:t>Zdravotnictví a</w:t>
      </w:r>
      <w:r w:rsidR="000D6555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191DF3">
        <w:rPr>
          <w:rFonts w:asciiTheme="minorHAnsi" w:hAnsiTheme="minorHAnsi" w:cstheme="minorHAnsi"/>
          <w:i/>
          <w:iCs/>
          <w:sz w:val="22"/>
          <w:szCs w:val="22"/>
        </w:rPr>
        <w:t>medicína</w:t>
      </w:r>
      <w:r w:rsidRPr="00191DF3">
        <w:rPr>
          <w:rFonts w:asciiTheme="minorHAnsi" w:hAnsiTheme="minorHAnsi" w:cstheme="minorHAnsi"/>
          <w:sz w:val="22"/>
          <w:szCs w:val="22"/>
        </w:rPr>
        <w:t xml:space="preserve"> [online]. 2019, 7. 11. 2019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91DF3">
        <w:rPr>
          <w:rFonts w:asciiTheme="minorHAnsi" w:hAnsiTheme="minorHAnsi" w:cstheme="minorHAnsi"/>
          <w:sz w:val="22"/>
          <w:szCs w:val="22"/>
        </w:rPr>
        <w:t xml:space="preserve"> </w:t>
      </w:r>
      <w:r w:rsidR="000760AA" w:rsidRPr="000760AA">
        <w:rPr>
          <w:rFonts w:asciiTheme="minorHAnsi" w:hAnsiTheme="minorHAnsi" w:cstheme="minorHAnsi"/>
          <w:sz w:val="22"/>
          <w:szCs w:val="22"/>
        </w:rPr>
        <w:t xml:space="preserve">Dostupné z: </w:t>
      </w:r>
      <w:hyperlink r:id="rId15" w:history="1">
        <w:r w:rsidR="000760AA" w:rsidRPr="000760AA">
          <w:rPr>
            <w:rStyle w:val="Hypertextovodkaz"/>
            <w:rFonts w:asciiTheme="minorHAnsi" w:hAnsiTheme="minorHAnsi" w:cstheme="minorHAnsi"/>
            <w:sz w:val="22"/>
            <w:szCs w:val="22"/>
          </w:rPr>
          <w:t>https://zdravi.euro.cz/statut-centra-pro-roztrousenou-sklerozu-ziskalo-15-nemocnic/</w:t>
        </w:r>
      </w:hyperlink>
    </w:p>
    <w:p w14:paraId="1D2CFBC9" w14:textId="7F01BD3F" w:rsidR="000760AA" w:rsidRPr="000760AA" w:rsidRDefault="00601D8D" w:rsidP="000760A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HAVRDOVÁ</w:t>
      </w:r>
      <w:r w:rsidR="000E17A1">
        <w:rPr>
          <w:rFonts w:asciiTheme="minorHAnsi" w:hAnsiTheme="minorHAnsi" w:cstheme="minorHAnsi"/>
          <w:sz w:val="22"/>
          <w:szCs w:val="22"/>
        </w:rPr>
        <w:t>,</w:t>
      </w:r>
      <w:r w:rsidR="000760AA" w:rsidRPr="000760AA">
        <w:rPr>
          <w:rFonts w:asciiTheme="minorHAnsi" w:hAnsiTheme="minorHAnsi" w:cstheme="minorHAnsi"/>
          <w:sz w:val="22"/>
          <w:szCs w:val="22"/>
        </w:rPr>
        <w:t xml:space="preserve"> Eva. Léčba roztroušené sklerózy. </w:t>
      </w:r>
      <w:r w:rsidR="000760AA" w:rsidRPr="00191DF3">
        <w:rPr>
          <w:rFonts w:asciiTheme="minorHAnsi" w:hAnsiTheme="minorHAnsi" w:cstheme="minorHAnsi"/>
          <w:i/>
          <w:iCs/>
          <w:sz w:val="22"/>
          <w:szCs w:val="22"/>
        </w:rPr>
        <w:t>Farmakoterapie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0760AA" w:rsidRPr="000760AA">
        <w:rPr>
          <w:rFonts w:asciiTheme="minorHAnsi" w:hAnsiTheme="minorHAnsi" w:cstheme="minorHAnsi"/>
          <w:sz w:val="22"/>
          <w:szCs w:val="22"/>
        </w:rPr>
        <w:t xml:space="preserve"> 1/2007. Dostupné z:  </w:t>
      </w:r>
      <w:hyperlink r:id="rId16" w:history="1">
        <w:r w:rsidR="000760AA" w:rsidRPr="000760A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http://www.remedia.cz/Clanky/Farmakoterapie/Lecba-roztrousene-sklerozy/6-L-hj.magarticle.aspx</w:t>
        </w:r>
      </w:hyperlink>
    </w:p>
    <w:p w14:paraId="3AD00767" w14:textId="00C603EA" w:rsidR="000760AA" w:rsidRPr="000760AA" w:rsidRDefault="00601D8D" w:rsidP="000760A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91DF3">
        <w:rPr>
          <w:rFonts w:asciiTheme="minorHAnsi" w:hAnsiTheme="minorHAnsi" w:cstheme="minorHAnsi"/>
          <w:sz w:val="22"/>
          <w:szCs w:val="22"/>
        </w:rPr>
        <w:t xml:space="preserve">Příznaky roztroušené sklerózy, fáze a léčba nemoci. </w:t>
      </w:r>
      <w:r w:rsidRPr="00191DF3">
        <w:rPr>
          <w:rFonts w:asciiTheme="minorHAnsi" w:hAnsiTheme="minorHAnsi" w:cstheme="minorHAnsi"/>
          <w:i/>
          <w:iCs/>
          <w:sz w:val="22"/>
          <w:szCs w:val="22"/>
        </w:rPr>
        <w:t>Zdravotnictví a medicína</w:t>
      </w:r>
      <w:r w:rsidRPr="00191DF3">
        <w:rPr>
          <w:rFonts w:asciiTheme="minorHAnsi" w:hAnsiTheme="minorHAnsi" w:cstheme="minorHAnsi"/>
          <w:sz w:val="22"/>
          <w:szCs w:val="22"/>
        </w:rPr>
        <w:t xml:space="preserve"> [online]. </w:t>
      </w:r>
      <w:r w:rsidR="000760AA" w:rsidRPr="000760AA">
        <w:rPr>
          <w:rFonts w:asciiTheme="minorHAnsi" w:hAnsiTheme="minorHAnsi" w:cstheme="minorHAnsi"/>
          <w:sz w:val="22"/>
          <w:szCs w:val="22"/>
        </w:rPr>
        <w:t xml:space="preserve">Dostupné z: </w:t>
      </w:r>
      <w:hyperlink r:id="rId17" w:history="1">
        <w:r w:rsidR="000760AA" w:rsidRPr="000760A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https://zdravi.euro.cz/leky/roztrousena-skleroza-priznaky-faze-lecba-nemoci/</w:t>
        </w:r>
      </w:hyperlink>
    </w:p>
    <w:p w14:paraId="59B8CE69" w14:textId="516C6F62" w:rsidR="000760AA" w:rsidRPr="000760AA" w:rsidRDefault="000760AA" w:rsidP="000760AA">
      <w:pPr>
        <w:pStyle w:val="Textpoznpodarou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760AA">
        <w:rPr>
          <w:rFonts w:asciiTheme="minorHAnsi" w:hAnsiTheme="minorHAnsi" w:cstheme="minorHAnsi"/>
          <w:sz w:val="22"/>
          <w:szCs w:val="22"/>
        </w:rPr>
        <w:t>M</w:t>
      </w:r>
      <w:r w:rsidR="00601D8D">
        <w:rPr>
          <w:rFonts w:asciiTheme="minorHAnsi" w:hAnsiTheme="minorHAnsi" w:cstheme="minorHAnsi"/>
          <w:sz w:val="22"/>
          <w:szCs w:val="22"/>
        </w:rPr>
        <w:t>ALINOVÁ</w:t>
      </w:r>
      <w:r w:rsidR="000E17A1">
        <w:rPr>
          <w:rFonts w:asciiTheme="minorHAnsi" w:hAnsiTheme="minorHAnsi" w:cstheme="minorHAnsi"/>
          <w:sz w:val="22"/>
          <w:szCs w:val="22"/>
        </w:rPr>
        <w:t>,</w:t>
      </w:r>
      <w:r w:rsidRPr="000760AA">
        <w:rPr>
          <w:rFonts w:asciiTheme="minorHAnsi" w:hAnsiTheme="minorHAnsi" w:cstheme="minorHAnsi"/>
          <w:sz w:val="22"/>
          <w:szCs w:val="22"/>
        </w:rPr>
        <w:t xml:space="preserve"> Renata</w:t>
      </w:r>
      <w:r w:rsidR="000E17A1">
        <w:rPr>
          <w:rFonts w:asciiTheme="minorHAnsi" w:hAnsiTheme="minorHAnsi" w:cstheme="minorHAnsi"/>
          <w:sz w:val="22"/>
          <w:szCs w:val="22"/>
        </w:rPr>
        <w:t xml:space="preserve"> a</w:t>
      </w:r>
      <w:r w:rsidRPr="000760AA">
        <w:rPr>
          <w:rFonts w:asciiTheme="minorHAnsi" w:hAnsiTheme="minorHAnsi" w:cstheme="minorHAnsi"/>
          <w:sz w:val="22"/>
          <w:szCs w:val="22"/>
        </w:rPr>
        <w:t xml:space="preserve"> Klára N</w:t>
      </w:r>
      <w:r w:rsidR="00601D8D">
        <w:rPr>
          <w:rFonts w:asciiTheme="minorHAnsi" w:hAnsiTheme="minorHAnsi" w:cstheme="minorHAnsi"/>
          <w:sz w:val="22"/>
          <w:szCs w:val="22"/>
        </w:rPr>
        <w:t>OVOTNÁ</w:t>
      </w:r>
      <w:r w:rsidRPr="000760AA">
        <w:rPr>
          <w:rFonts w:asciiTheme="minorHAnsi" w:hAnsiTheme="minorHAnsi" w:cstheme="minorHAnsi"/>
          <w:sz w:val="22"/>
          <w:szCs w:val="22"/>
        </w:rPr>
        <w:t xml:space="preserve">. </w:t>
      </w:r>
      <w:r w:rsidRPr="00191DF3">
        <w:rPr>
          <w:rFonts w:asciiTheme="minorHAnsi" w:hAnsiTheme="minorHAnsi" w:cstheme="minorHAnsi"/>
          <w:i/>
          <w:iCs/>
          <w:sz w:val="22"/>
          <w:szCs w:val="22"/>
        </w:rPr>
        <w:t>Brožura pro pacienty.</w:t>
      </w:r>
      <w:r w:rsidRPr="000760AA">
        <w:rPr>
          <w:rFonts w:asciiTheme="minorHAnsi" w:hAnsiTheme="minorHAnsi" w:cstheme="minorHAnsi"/>
          <w:sz w:val="22"/>
          <w:szCs w:val="22"/>
        </w:rPr>
        <w:t xml:space="preserve"> 1. vydání 2017.</w:t>
      </w:r>
    </w:p>
    <w:p w14:paraId="532BBF5B" w14:textId="6DD2F0AA" w:rsidR="000760AA" w:rsidRPr="000760AA" w:rsidRDefault="00601D8D" w:rsidP="000760AA">
      <w:pPr>
        <w:pStyle w:val="Textpoznpodarou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MELUZÍNOVÁ</w:t>
      </w:r>
      <w:r w:rsidR="000E17A1">
        <w:rPr>
          <w:rFonts w:asciiTheme="minorHAnsi" w:hAnsiTheme="minorHAnsi" w:cstheme="minorHAnsi"/>
          <w:sz w:val="22"/>
          <w:szCs w:val="22"/>
        </w:rPr>
        <w:t>,</w:t>
      </w:r>
      <w:r w:rsidR="000760AA" w:rsidRPr="000760AA">
        <w:rPr>
          <w:rFonts w:asciiTheme="minorHAnsi" w:hAnsiTheme="minorHAnsi" w:cstheme="minorHAnsi"/>
          <w:sz w:val="22"/>
          <w:szCs w:val="22"/>
        </w:rPr>
        <w:t xml:space="preserve"> Eva. Roztroušená skleróza. </w:t>
      </w:r>
      <w:r w:rsidR="000760AA" w:rsidRPr="00191DF3">
        <w:rPr>
          <w:rFonts w:asciiTheme="minorHAnsi" w:hAnsiTheme="minorHAnsi" w:cstheme="minorHAnsi"/>
          <w:i/>
          <w:iCs/>
          <w:sz w:val="22"/>
          <w:szCs w:val="22"/>
        </w:rPr>
        <w:t>Psychiat</w:t>
      </w:r>
      <w:r>
        <w:rPr>
          <w:rFonts w:asciiTheme="minorHAnsi" w:hAnsiTheme="minorHAnsi" w:cstheme="minorHAnsi"/>
          <w:i/>
          <w:iCs/>
          <w:sz w:val="22"/>
          <w:szCs w:val="22"/>
        </w:rPr>
        <w:t>rie</w:t>
      </w:r>
      <w:r w:rsidR="000760AA" w:rsidRPr="00191DF3">
        <w:rPr>
          <w:rFonts w:asciiTheme="minorHAnsi" w:hAnsiTheme="minorHAnsi" w:cstheme="minorHAnsi"/>
          <w:i/>
          <w:iCs/>
          <w:sz w:val="22"/>
          <w:szCs w:val="22"/>
        </w:rPr>
        <w:t xml:space="preserve"> pro </w:t>
      </w:r>
      <w:r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0760AA" w:rsidRPr="00191DF3">
        <w:rPr>
          <w:rFonts w:asciiTheme="minorHAnsi" w:hAnsiTheme="minorHAnsi" w:cstheme="minorHAnsi"/>
          <w:i/>
          <w:iCs/>
          <w:sz w:val="22"/>
          <w:szCs w:val="22"/>
        </w:rPr>
        <w:t>raxi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0760AA" w:rsidRPr="000760AA">
        <w:rPr>
          <w:rFonts w:asciiTheme="minorHAnsi" w:hAnsiTheme="minorHAnsi" w:cstheme="minorHAnsi"/>
          <w:sz w:val="22"/>
          <w:szCs w:val="22"/>
        </w:rPr>
        <w:t xml:space="preserve"> 2008; 9(3): 108–11.</w:t>
      </w:r>
    </w:p>
    <w:p w14:paraId="2FD3A288" w14:textId="77777777" w:rsidR="00D63220" w:rsidRDefault="00D63220"/>
    <w:sectPr w:rsidR="00D63220" w:rsidSect="000E66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7EBE" w14:textId="77777777" w:rsidR="00E66379" w:rsidRDefault="00E66379" w:rsidP="00845B1D">
      <w:r>
        <w:separator/>
      </w:r>
    </w:p>
  </w:endnote>
  <w:endnote w:type="continuationSeparator" w:id="0">
    <w:p w14:paraId="1D2DC2F9" w14:textId="77777777" w:rsidR="00E66379" w:rsidRDefault="00E66379" w:rsidP="0084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5195" w14:textId="77777777" w:rsidR="00B24150" w:rsidRDefault="00B24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D191" w14:textId="24FB6890" w:rsidR="000E66D6" w:rsidRPr="008F3A58" w:rsidRDefault="000E66D6" w:rsidP="000E66D6">
    <w:pPr>
      <w:pStyle w:val="Zpat"/>
      <w:ind w:left="5103" w:hanging="5415"/>
      <w:jc w:val="right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B98DF3D" wp14:editId="221918BD">
          <wp:simplePos x="0" y="0"/>
          <wp:positionH relativeFrom="margin">
            <wp:posOffset>-497205</wp:posOffset>
          </wp:positionH>
          <wp:positionV relativeFrom="paragraph">
            <wp:posOffset>33655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</w:t>
    </w:r>
    <w:proofErr w:type="spellStart"/>
    <w:r w:rsidRPr="008F3A58">
      <w:rPr>
        <w:sz w:val="16"/>
        <w:szCs w:val="16"/>
      </w:rPr>
      <w:t>Novartis</w:t>
    </w:r>
    <w:proofErr w:type="spellEnd"/>
    <w:r w:rsidRPr="008F3A58">
      <w:rPr>
        <w:sz w:val="16"/>
        <w:szCs w:val="16"/>
      </w:rPr>
      <w:t xml:space="preserve">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1CBC8ACF" w14:textId="3ADC0011" w:rsidR="000E66D6" w:rsidRPr="008D5387" w:rsidRDefault="000E66D6" w:rsidP="000E66D6">
    <w:pPr>
      <w:pStyle w:val="Zpat"/>
      <w:tabs>
        <w:tab w:val="left" w:pos="2068"/>
      </w:tabs>
      <w:jc w:val="right"/>
      <w:rPr>
        <w:sz w:val="16"/>
        <w:szCs w:val="16"/>
        <w:lang w:val="de-DE"/>
      </w:rPr>
    </w:pPr>
    <w:r>
      <w:rPr>
        <w:sz w:val="16"/>
        <w:szCs w:val="16"/>
      </w:rPr>
      <w:t xml:space="preserve">                     </w:t>
    </w:r>
    <w:r w:rsidRPr="008F3A58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8F3A58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Pr="008F3A58">
      <w:rPr>
        <w:sz w:val="16"/>
        <w:szCs w:val="16"/>
      </w:rPr>
      <w:t xml:space="preserve"> </w:t>
    </w:r>
    <w:r w:rsidRPr="00457531">
      <w:rPr>
        <w:sz w:val="16"/>
        <w:szCs w:val="16"/>
        <w:lang w:val="de-DE"/>
      </w:rPr>
      <w:t>tel.: +420 225 775 111, www.novartis.cz, info.cz@novartis.com</w:t>
    </w:r>
  </w:p>
  <w:p w14:paraId="3E8D093B" w14:textId="391CD7B9" w:rsidR="000E66D6" w:rsidRDefault="000E66D6">
    <w:pPr>
      <w:pStyle w:val="Zpat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A7AF" w14:textId="77777777" w:rsidR="00B24150" w:rsidRDefault="00B24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3A4B" w14:textId="77777777" w:rsidR="00E66379" w:rsidRDefault="00E66379" w:rsidP="00845B1D">
      <w:r>
        <w:separator/>
      </w:r>
    </w:p>
  </w:footnote>
  <w:footnote w:type="continuationSeparator" w:id="0">
    <w:p w14:paraId="625AAA9C" w14:textId="77777777" w:rsidR="00E66379" w:rsidRDefault="00E66379" w:rsidP="0084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8B2D" w14:textId="77777777" w:rsidR="00B24150" w:rsidRDefault="00B241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1A8F" w14:textId="77777777" w:rsidR="00B24150" w:rsidRPr="00B24150" w:rsidRDefault="000E66D6" w:rsidP="00B24150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EFC662" wp14:editId="5CBCFEE6">
          <wp:simplePos x="0" y="0"/>
          <wp:positionH relativeFrom="column">
            <wp:posOffset>-619760</wp:posOffset>
          </wp:positionH>
          <wp:positionV relativeFrom="paragraph">
            <wp:posOffset>-256540</wp:posOffset>
          </wp:positionV>
          <wp:extent cx="1034415" cy="593090"/>
          <wp:effectExtent l="0" t="0" r="0" b="3810"/>
          <wp:wrapSquare wrapText="bothSides"/>
          <wp:docPr id="1073741825" name="officeArt object" descr="C:\Users\marketa.hrabankova\Desktop\Templates\havas_b&amp;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rketa.hrabankova\Desktop\Templates\havas_b&amp;w.jpg" descr="C:\Users\marketa.hrabankova\Desktop\Templates\havas_b&amp;w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2" r="12617" b="14437"/>
                  <a:stretch/>
                </pic:blipFill>
                <pic:spPr bwMode="auto">
                  <a:xfrm>
                    <a:off x="0" y="0"/>
                    <a:ext cx="1034415" cy="59309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0000"/>
        <w:sz w:val="20"/>
        <w:szCs w:val="20"/>
      </w:rPr>
      <w:t xml:space="preserve">                                                                                                            </w:t>
    </w:r>
    <w:r w:rsidR="00B24150" w:rsidRPr="00B24150">
      <w:rPr>
        <w:rFonts w:ascii="Arial" w:hAnsi="Arial" w:cs="Arial"/>
        <w:color w:val="000000"/>
        <w:sz w:val="20"/>
        <w:szCs w:val="20"/>
      </w:rPr>
      <w:t>CZ2003811298/02/2020</w:t>
    </w:r>
  </w:p>
  <w:p w14:paraId="56050F8D" w14:textId="62520027" w:rsidR="000E66D6" w:rsidRPr="000E66D6" w:rsidRDefault="000E66D6" w:rsidP="000E66D6"/>
  <w:p w14:paraId="3F6236CB" w14:textId="776F71C7" w:rsidR="000E66D6" w:rsidRDefault="000E66D6" w:rsidP="000E66D6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7ED6" w14:textId="77777777" w:rsidR="00B24150" w:rsidRDefault="00B241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EBA"/>
    <w:multiLevelType w:val="hybridMultilevel"/>
    <w:tmpl w:val="DE96D710"/>
    <w:lvl w:ilvl="0" w:tplc="351CC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C8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2C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49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CA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6F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A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67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89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32B03"/>
    <w:multiLevelType w:val="hybridMultilevel"/>
    <w:tmpl w:val="A18E7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533A"/>
    <w:multiLevelType w:val="multilevel"/>
    <w:tmpl w:val="2B1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B5D29"/>
    <w:multiLevelType w:val="hybridMultilevel"/>
    <w:tmpl w:val="B412B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A7A9B"/>
    <w:multiLevelType w:val="hybridMultilevel"/>
    <w:tmpl w:val="C150C264"/>
    <w:lvl w:ilvl="0" w:tplc="F1061F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2D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46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2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EE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5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41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2C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02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E5370"/>
    <w:multiLevelType w:val="hybridMultilevel"/>
    <w:tmpl w:val="4F0E3E0E"/>
    <w:lvl w:ilvl="0" w:tplc="0966FE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E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49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44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5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08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E5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CC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8B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E54FB"/>
    <w:multiLevelType w:val="multilevel"/>
    <w:tmpl w:val="B9D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20"/>
    <w:rsid w:val="0000128F"/>
    <w:rsid w:val="00020D05"/>
    <w:rsid w:val="00042B1E"/>
    <w:rsid w:val="0005554D"/>
    <w:rsid w:val="00057752"/>
    <w:rsid w:val="00070B80"/>
    <w:rsid w:val="00073658"/>
    <w:rsid w:val="000760AA"/>
    <w:rsid w:val="000905AA"/>
    <w:rsid w:val="000A0BFA"/>
    <w:rsid w:val="000B0079"/>
    <w:rsid w:val="000C25C7"/>
    <w:rsid w:val="000D6555"/>
    <w:rsid w:val="000E17A1"/>
    <w:rsid w:val="000E66D6"/>
    <w:rsid w:val="001012D2"/>
    <w:rsid w:val="00112A78"/>
    <w:rsid w:val="00120DDD"/>
    <w:rsid w:val="00133166"/>
    <w:rsid w:val="00135344"/>
    <w:rsid w:val="001415E0"/>
    <w:rsid w:val="001418BB"/>
    <w:rsid w:val="00152F23"/>
    <w:rsid w:val="00153CAF"/>
    <w:rsid w:val="001626BA"/>
    <w:rsid w:val="001769C0"/>
    <w:rsid w:val="00187905"/>
    <w:rsid w:val="001916D4"/>
    <w:rsid w:val="00191DF3"/>
    <w:rsid w:val="00192DFF"/>
    <w:rsid w:val="001972DB"/>
    <w:rsid w:val="001A0DA9"/>
    <w:rsid w:val="001D0069"/>
    <w:rsid w:val="001E3C5D"/>
    <w:rsid w:val="00201824"/>
    <w:rsid w:val="00205E46"/>
    <w:rsid w:val="002153B1"/>
    <w:rsid w:val="0021671B"/>
    <w:rsid w:val="0023186A"/>
    <w:rsid w:val="00233E2A"/>
    <w:rsid w:val="00234AE9"/>
    <w:rsid w:val="0026308C"/>
    <w:rsid w:val="002A184D"/>
    <w:rsid w:val="002B12FE"/>
    <w:rsid w:val="002B533E"/>
    <w:rsid w:val="002E12F4"/>
    <w:rsid w:val="002E30A3"/>
    <w:rsid w:val="002E52C5"/>
    <w:rsid w:val="002F05A6"/>
    <w:rsid w:val="002F4A30"/>
    <w:rsid w:val="0031460C"/>
    <w:rsid w:val="00322D96"/>
    <w:rsid w:val="00343CD8"/>
    <w:rsid w:val="003446AD"/>
    <w:rsid w:val="003529BB"/>
    <w:rsid w:val="00360E9F"/>
    <w:rsid w:val="003747AD"/>
    <w:rsid w:val="00374DE1"/>
    <w:rsid w:val="003A03F0"/>
    <w:rsid w:val="003A541C"/>
    <w:rsid w:val="003B4591"/>
    <w:rsid w:val="003C4E05"/>
    <w:rsid w:val="004033D3"/>
    <w:rsid w:val="00445B87"/>
    <w:rsid w:val="00460B81"/>
    <w:rsid w:val="004914B1"/>
    <w:rsid w:val="004965FA"/>
    <w:rsid w:val="00497370"/>
    <w:rsid w:val="004B062B"/>
    <w:rsid w:val="004B326D"/>
    <w:rsid w:val="004B4646"/>
    <w:rsid w:val="004C461C"/>
    <w:rsid w:val="004C7D38"/>
    <w:rsid w:val="005079BA"/>
    <w:rsid w:val="00516AE7"/>
    <w:rsid w:val="00517297"/>
    <w:rsid w:val="00522979"/>
    <w:rsid w:val="005236CA"/>
    <w:rsid w:val="00526098"/>
    <w:rsid w:val="005331F1"/>
    <w:rsid w:val="005332B8"/>
    <w:rsid w:val="00534C1F"/>
    <w:rsid w:val="0055090A"/>
    <w:rsid w:val="00561F26"/>
    <w:rsid w:val="00577293"/>
    <w:rsid w:val="005803F1"/>
    <w:rsid w:val="00594658"/>
    <w:rsid w:val="00594D2A"/>
    <w:rsid w:val="005C3A5A"/>
    <w:rsid w:val="005E3151"/>
    <w:rsid w:val="00601D8D"/>
    <w:rsid w:val="006055C9"/>
    <w:rsid w:val="00661622"/>
    <w:rsid w:val="006642DF"/>
    <w:rsid w:val="00675855"/>
    <w:rsid w:val="00677909"/>
    <w:rsid w:val="006C06CF"/>
    <w:rsid w:val="006C0E5D"/>
    <w:rsid w:val="006E56AF"/>
    <w:rsid w:val="006F29BA"/>
    <w:rsid w:val="00717488"/>
    <w:rsid w:val="00734AD4"/>
    <w:rsid w:val="0075762B"/>
    <w:rsid w:val="00760EB0"/>
    <w:rsid w:val="00761375"/>
    <w:rsid w:val="00763E68"/>
    <w:rsid w:val="00770ECD"/>
    <w:rsid w:val="007C3F6F"/>
    <w:rsid w:val="007E6D8F"/>
    <w:rsid w:val="007F52A8"/>
    <w:rsid w:val="008161A9"/>
    <w:rsid w:val="00821781"/>
    <w:rsid w:val="008225AD"/>
    <w:rsid w:val="00841F52"/>
    <w:rsid w:val="00845B1D"/>
    <w:rsid w:val="00854848"/>
    <w:rsid w:val="00864B5A"/>
    <w:rsid w:val="00866688"/>
    <w:rsid w:val="00874336"/>
    <w:rsid w:val="0088569E"/>
    <w:rsid w:val="008E716C"/>
    <w:rsid w:val="008F2779"/>
    <w:rsid w:val="008F2B14"/>
    <w:rsid w:val="009038A9"/>
    <w:rsid w:val="009109C0"/>
    <w:rsid w:val="00917EC7"/>
    <w:rsid w:val="00940217"/>
    <w:rsid w:val="00950D80"/>
    <w:rsid w:val="00951FA6"/>
    <w:rsid w:val="00954834"/>
    <w:rsid w:val="00970AFA"/>
    <w:rsid w:val="00972D4D"/>
    <w:rsid w:val="009835A5"/>
    <w:rsid w:val="009839CF"/>
    <w:rsid w:val="009F3EFD"/>
    <w:rsid w:val="00A1351E"/>
    <w:rsid w:val="00A20FA8"/>
    <w:rsid w:val="00A56868"/>
    <w:rsid w:val="00A67B51"/>
    <w:rsid w:val="00A721C2"/>
    <w:rsid w:val="00AA5EF0"/>
    <w:rsid w:val="00AC4F07"/>
    <w:rsid w:val="00AC7670"/>
    <w:rsid w:val="00AE481C"/>
    <w:rsid w:val="00AF3EE4"/>
    <w:rsid w:val="00B01477"/>
    <w:rsid w:val="00B24150"/>
    <w:rsid w:val="00B36121"/>
    <w:rsid w:val="00B66D96"/>
    <w:rsid w:val="00B93121"/>
    <w:rsid w:val="00B94D67"/>
    <w:rsid w:val="00B9644D"/>
    <w:rsid w:val="00BB3909"/>
    <w:rsid w:val="00BC3819"/>
    <w:rsid w:val="00BD192B"/>
    <w:rsid w:val="00BD26DA"/>
    <w:rsid w:val="00BD3177"/>
    <w:rsid w:val="00BE0E1C"/>
    <w:rsid w:val="00BE11BB"/>
    <w:rsid w:val="00C01948"/>
    <w:rsid w:val="00C1549F"/>
    <w:rsid w:val="00C328A6"/>
    <w:rsid w:val="00C33E9A"/>
    <w:rsid w:val="00C649B1"/>
    <w:rsid w:val="00C85A68"/>
    <w:rsid w:val="00C927E9"/>
    <w:rsid w:val="00CA206B"/>
    <w:rsid w:val="00D1041F"/>
    <w:rsid w:val="00D144F1"/>
    <w:rsid w:val="00D24722"/>
    <w:rsid w:val="00D372B4"/>
    <w:rsid w:val="00D469B7"/>
    <w:rsid w:val="00D521BD"/>
    <w:rsid w:val="00D63220"/>
    <w:rsid w:val="00D65583"/>
    <w:rsid w:val="00D71346"/>
    <w:rsid w:val="00D83113"/>
    <w:rsid w:val="00DC2048"/>
    <w:rsid w:val="00DD479B"/>
    <w:rsid w:val="00DE40E2"/>
    <w:rsid w:val="00DF13E9"/>
    <w:rsid w:val="00DF25BE"/>
    <w:rsid w:val="00E13C0C"/>
    <w:rsid w:val="00E17E0F"/>
    <w:rsid w:val="00E336EE"/>
    <w:rsid w:val="00E66379"/>
    <w:rsid w:val="00EC06CB"/>
    <w:rsid w:val="00ED7A3A"/>
    <w:rsid w:val="00EE1BB5"/>
    <w:rsid w:val="00EE7378"/>
    <w:rsid w:val="00F03AD3"/>
    <w:rsid w:val="00F40849"/>
    <w:rsid w:val="00F41BBB"/>
    <w:rsid w:val="00F42669"/>
    <w:rsid w:val="00F60DED"/>
    <w:rsid w:val="00F91A42"/>
    <w:rsid w:val="00F97A5E"/>
    <w:rsid w:val="00FA14E6"/>
    <w:rsid w:val="00FA3359"/>
    <w:rsid w:val="00FB46F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6ADD"/>
  <w15:chartTrackingRefBased/>
  <w15:docId w15:val="{E1E68327-3349-764C-B059-0DA2F9B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72D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322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D6322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5762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5B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5B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5B1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51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F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F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F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FA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FA6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6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60E9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7EC7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60EB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E6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6D6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6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6D6"/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0E66D6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E66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35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dashed" w:sz="6" w:space="8" w:color="777777"/>
            <w:right w:val="none" w:sz="0" w:space="0" w:color="auto"/>
          </w:divBdr>
        </w:div>
        <w:div w:id="1552185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cinapropraxi.cz/pdfs/med/2015/05/07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chaela.juracakova@havaspr.com" TargetMode="External"/><Relationship Id="rId17" Type="http://schemas.openxmlformats.org/officeDocument/2006/relationships/hyperlink" Target="https://zdravi.euro.cz/leky/roztrousena-skleroza-priznaky-faze-lecba-nemoci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media.cz/Clanky/Farmakoterapie/Lecba-roztrousene-sklerozy/6-L-hj.magarticle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a.stillerova@havaspr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zdravi.euro.cz/statut-centra-pro-roztrousenou-sklerozu-ziskalo-15-nemocnic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ifp.cz/cs/roztrousena-skleroza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985CC1803146AC813329A6A9F454" ma:contentTypeVersion="13" ma:contentTypeDescription="Create a new document." ma:contentTypeScope="" ma:versionID="cfdec369edfb7909fde5a4cbff1753f1">
  <xsd:schema xmlns:xsd="http://www.w3.org/2001/XMLSchema" xmlns:xs="http://www.w3.org/2001/XMLSchema" xmlns:p="http://schemas.microsoft.com/office/2006/metadata/properties" xmlns:ns3="1e90b97f-f98f-46ec-af61-d68eab596442" xmlns:ns4="42bc80a6-e70b-46da-8b58-190d1ea7ee19" targetNamespace="http://schemas.microsoft.com/office/2006/metadata/properties" ma:root="true" ma:fieldsID="14f0ceaba32517abc71a38d0c0c3b7a5" ns3:_="" ns4:_="">
    <xsd:import namespace="1e90b97f-f98f-46ec-af61-d68eab596442"/>
    <xsd:import namespace="42bc80a6-e70b-46da-8b58-190d1ea7e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b97f-f98f-46ec-af61-d68eab596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c80a6-e70b-46da-8b58-190d1ea7e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027B3-20ED-4F01-BD40-F05AD19A8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C2336-4871-477C-9525-4EC889CB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0b97f-f98f-46ec-af61-d68eab596442"/>
    <ds:schemaRef ds:uri="42bc80a6-e70b-46da-8b58-190d1ea7e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7D6CD-619B-4165-AA54-365F66767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774AC-AA47-F746-958C-8AFA87F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1089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Michaela Juracakova</cp:lastModifiedBy>
  <cp:revision>6</cp:revision>
  <dcterms:created xsi:type="dcterms:W3CDTF">2020-03-30T15:10:00Z</dcterms:created>
  <dcterms:modified xsi:type="dcterms:W3CDTF">2020-04-01T10:56:00Z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0x01010041FF985CC1803146AC813329A6A9F454</vt:lpwstr>
  </property>
</Properties>
</file>