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F681E" w14:textId="77777777" w:rsidR="00AB515D" w:rsidRPr="00515A39" w:rsidRDefault="00AB515D" w:rsidP="004E1D63">
      <w:pPr>
        <w:rPr>
          <w:rFonts w:ascii="Calibri" w:hAnsi="Calibri" w:cs="Calibri"/>
          <w:b/>
          <w:sz w:val="24"/>
        </w:rPr>
      </w:pPr>
    </w:p>
    <w:p w14:paraId="1F7EC879" w14:textId="311031AC" w:rsidR="00ED7245" w:rsidRPr="00ED7245" w:rsidRDefault="00ED7245" w:rsidP="00ED7245">
      <w:pPr>
        <w:spacing w:line="276" w:lineRule="auto"/>
        <w:jc w:val="center"/>
        <w:rPr>
          <w:rFonts w:ascii="Calibri" w:hAnsi="Calibri" w:cs="Calibri"/>
          <w:b/>
          <w:sz w:val="28"/>
          <w:szCs w:val="28"/>
          <w:lang w:val="en-CZ"/>
        </w:rPr>
      </w:pPr>
      <w:bookmarkStart w:id="0" w:name="_gezoi14pvxii" w:colFirst="0" w:colLast="0"/>
      <w:bookmarkEnd w:id="0"/>
      <w:r w:rsidRPr="00ED7245">
        <w:rPr>
          <w:rFonts w:ascii="Calibri" w:hAnsi="Calibri" w:cs="Calibri"/>
          <w:b/>
          <w:bCs/>
          <w:sz w:val="28"/>
          <w:szCs w:val="28"/>
          <w:lang w:val="en-CZ"/>
        </w:rPr>
        <w:t>Světový fond na ochranu přírody a WRI se spojil</w:t>
      </w:r>
      <w:r w:rsidR="00D40F49">
        <w:rPr>
          <w:rFonts w:ascii="Calibri" w:hAnsi="Calibri" w:cs="Calibri"/>
          <w:b/>
          <w:bCs/>
          <w:sz w:val="28"/>
          <w:szCs w:val="28"/>
        </w:rPr>
        <w:t>y</w:t>
      </w:r>
      <w:r w:rsidRPr="00ED7245">
        <w:rPr>
          <w:rFonts w:ascii="Calibri" w:hAnsi="Calibri" w:cs="Calibri"/>
          <w:b/>
          <w:bCs/>
          <w:sz w:val="28"/>
          <w:szCs w:val="28"/>
          <w:lang w:val="en-CZ"/>
        </w:rPr>
        <w:t xml:space="preserve"> s bankou HSBC na řešení klimatické krize</w:t>
      </w:r>
    </w:p>
    <w:p w14:paraId="0EDA27A7" w14:textId="77777777" w:rsidR="00E73FBC" w:rsidRPr="00515A39" w:rsidRDefault="00E73FBC" w:rsidP="00A07624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</w:p>
    <w:p w14:paraId="5317F6A2" w14:textId="554E5E09" w:rsidR="00232F82" w:rsidRPr="002E3E0F" w:rsidRDefault="00232F82" w:rsidP="002E3E0F">
      <w:pPr>
        <w:pStyle w:val="BodyText1"/>
        <w:spacing w:line="276" w:lineRule="auto"/>
        <w:jc w:val="center"/>
        <w:rPr>
          <w:rFonts w:cs="Arial"/>
          <w:i/>
          <w:iCs/>
          <w:sz w:val="22"/>
          <w:szCs w:val="22"/>
          <w:lang w:val="cs-CZ"/>
        </w:rPr>
      </w:pPr>
      <w:r w:rsidRPr="00232F82">
        <w:rPr>
          <w:rFonts w:cs="Arial"/>
          <w:i/>
          <w:iCs/>
          <w:sz w:val="22"/>
          <w:szCs w:val="22"/>
          <w:lang w:val="cs-CZ"/>
        </w:rPr>
        <w:t>Cílem celosvětové iniciativy je využít finance ve výši dvou miliard korun (100</w:t>
      </w:r>
      <w:r w:rsidR="00D40F49">
        <w:rPr>
          <w:rFonts w:cs="Arial"/>
          <w:i/>
          <w:iCs/>
          <w:sz w:val="22"/>
          <w:szCs w:val="22"/>
          <w:lang w:val="cs-CZ"/>
        </w:rPr>
        <w:t> </w:t>
      </w:r>
      <w:r w:rsidRPr="00232F82">
        <w:rPr>
          <w:rFonts w:cs="Arial"/>
          <w:i/>
          <w:iCs/>
          <w:sz w:val="22"/>
          <w:szCs w:val="22"/>
          <w:lang w:val="cs-CZ"/>
        </w:rPr>
        <w:t xml:space="preserve">milionů dolarů) k urychlení přechodu </w:t>
      </w:r>
      <w:r w:rsidR="007642BF">
        <w:rPr>
          <w:rFonts w:cs="Arial"/>
          <w:i/>
          <w:iCs/>
          <w:sz w:val="22"/>
          <w:szCs w:val="22"/>
          <w:lang w:val="cs-CZ"/>
        </w:rPr>
        <w:t>na</w:t>
      </w:r>
      <w:r w:rsidRPr="00232F82">
        <w:rPr>
          <w:rFonts w:cs="Arial"/>
          <w:i/>
          <w:iCs/>
          <w:sz w:val="22"/>
          <w:szCs w:val="22"/>
          <w:lang w:val="cs-CZ"/>
        </w:rPr>
        <w:t> ekonom</w:t>
      </w:r>
      <w:r w:rsidR="007642BF">
        <w:rPr>
          <w:rFonts w:cs="Arial"/>
          <w:i/>
          <w:iCs/>
          <w:sz w:val="22"/>
          <w:szCs w:val="22"/>
          <w:lang w:val="cs-CZ"/>
        </w:rPr>
        <w:t>iku</w:t>
      </w:r>
      <w:r w:rsidRPr="00232F82">
        <w:rPr>
          <w:rFonts w:cs="Arial"/>
          <w:i/>
          <w:iCs/>
          <w:sz w:val="22"/>
          <w:szCs w:val="22"/>
          <w:lang w:val="cs-CZ"/>
        </w:rPr>
        <w:t xml:space="preserve"> s nulovou uhlíkovou stopou</w:t>
      </w:r>
    </w:p>
    <w:p w14:paraId="788AB7ED" w14:textId="4621ECD8" w:rsidR="009621DD" w:rsidRDefault="009621DD" w:rsidP="009621DD">
      <w:pPr>
        <w:pStyle w:val="BodyText1"/>
        <w:spacing w:line="276" w:lineRule="auto"/>
        <w:rPr>
          <w:rFonts w:cs="Arial"/>
          <w:sz w:val="22"/>
          <w:szCs w:val="22"/>
        </w:rPr>
      </w:pPr>
    </w:p>
    <w:p w14:paraId="1E87E540" w14:textId="0218F650" w:rsidR="00232F82" w:rsidRDefault="009B24E8" w:rsidP="009E1453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10</w:t>
      </w:r>
      <w:r w:rsidR="00232F82">
        <w:rPr>
          <w:rFonts w:cs="Arial"/>
          <w:sz w:val="22"/>
          <w:szCs w:val="22"/>
          <w:lang w:val="cs-CZ"/>
        </w:rPr>
        <w:t xml:space="preserve">. </w:t>
      </w:r>
      <w:r>
        <w:rPr>
          <w:rFonts w:cs="Arial"/>
          <w:sz w:val="22"/>
          <w:szCs w:val="22"/>
          <w:lang w:val="cs-CZ"/>
        </w:rPr>
        <w:t>června</w:t>
      </w:r>
      <w:r w:rsidR="00232F82">
        <w:rPr>
          <w:rFonts w:cs="Arial"/>
          <w:sz w:val="22"/>
          <w:szCs w:val="22"/>
          <w:lang w:val="cs-CZ"/>
        </w:rPr>
        <w:t xml:space="preserve">, Praha – Světový fond na ochranu přírody (WWF) a nezisková organizace </w:t>
      </w:r>
      <w:proofErr w:type="spellStart"/>
      <w:r w:rsidR="00232F82" w:rsidRPr="00232F82">
        <w:rPr>
          <w:rFonts w:cs="Arial"/>
          <w:sz w:val="22"/>
          <w:szCs w:val="22"/>
          <w:lang w:val="cs-CZ"/>
        </w:rPr>
        <w:t>World</w:t>
      </w:r>
      <w:proofErr w:type="spellEnd"/>
      <w:r w:rsidR="00232F82" w:rsidRPr="00232F82">
        <w:rPr>
          <w:rFonts w:cs="Arial"/>
          <w:sz w:val="22"/>
          <w:szCs w:val="22"/>
          <w:lang w:val="cs-CZ"/>
        </w:rPr>
        <w:t xml:space="preserve"> </w:t>
      </w:r>
      <w:proofErr w:type="spellStart"/>
      <w:r w:rsidR="00232F82" w:rsidRPr="00232F82">
        <w:rPr>
          <w:rFonts w:cs="Arial"/>
          <w:sz w:val="22"/>
          <w:szCs w:val="22"/>
          <w:lang w:val="cs-CZ"/>
        </w:rPr>
        <w:t>Resources</w:t>
      </w:r>
      <w:proofErr w:type="spellEnd"/>
      <w:r w:rsidR="00232F82" w:rsidRPr="00232F82">
        <w:rPr>
          <w:rFonts w:cs="Arial"/>
          <w:sz w:val="22"/>
          <w:szCs w:val="22"/>
          <w:lang w:val="cs-CZ"/>
        </w:rPr>
        <w:t xml:space="preserve"> Institute (WRI) </w:t>
      </w:r>
      <w:r w:rsidR="00232F82">
        <w:rPr>
          <w:rFonts w:cs="Arial"/>
          <w:sz w:val="22"/>
          <w:szCs w:val="22"/>
          <w:lang w:val="cs-CZ"/>
        </w:rPr>
        <w:t>uzavřely partnerství s bankou HSBC</w:t>
      </w:r>
      <w:r w:rsidR="009E1453">
        <w:rPr>
          <w:rFonts w:cs="Arial"/>
          <w:sz w:val="22"/>
          <w:szCs w:val="22"/>
          <w:lang w:val="cs-CZ"/>
        </w:rPr>
        <w:t>,</w:t>
      </w:r>
      <w:r w:rsidR="00232F82">
        <w:rPr>
          <w:rFonts w:cs="Arial"/>
          <w:sz w:val="22"/>
          <w:szCs w:val="22"/>
          <w:lang w:val="cs-CZ"/>
        </w:rPr>
        <w:t xml:space="preserve"> </w:t>
      </w:r>
      <w:r w:rsidR="00232F82" w:rsidRPr="00232F82">
        <w:rPr>
          <w:rFonts w:cs="Arial"/>
          <w:sz w:val="22"/>
          <w:szCs w:val="22"/>
          <w:lang w:val="cs-CZ"/>
        </w:rPr>
        <w:t xml:space="preserve">jehož cílem je odstranit překážky bránící financování </w:t>
      </w:r>
      <w:r w:rsidR="009E1453">
        <w:rPr>
          <w:rFonts w:cs="Arial"/>
          <w:sz w:val="22"/>
          <w:szCs w:val="22"/>
          <w:lang w:val="cs-CZ"/>
        </w:rPr>
        <w:t>firem</w:t>
      </w:r>
      <w:r w:rsidR="00232F82" w:rsidRPr="00232F82">
        <w:rPr>
          <w:rFonts w:cs="Arial"/>
          <w:sz w:val="22"/>
          <w:szCs w:val="22"/>
          <w:lang w:val="cs-CZ"/>
        </w:rPr>
        <w:t xml:space="preserve"> a projektů zabývají</w:t>
      </w:r>
      <w:r w:rsidR="00FC25C6">
        <w:rPr>
          <w:rFonts w:cs="Arial"/>
          <w:sz w:val="22"/>
          <w:szCs w:val="22"/>
          <w:lang w:val="cs-CZ"/>
        </w:rPr>
        <w:t>cích se</w:t>
      </w:r>
      <w:r w:rsidR="00232F82" w:rsidRPr="00232F82">
        <w:rPr>
          <w:rFonts w:cs="Arial"/>
          <w:sz w:val="22"/>
          <w:szCs w:val="22"/>
          <w:lang w:val="cs-CZ"/>
        </w:rPr>
        <w:t xml:space="preserve"> změnou klimatu. </w:t>
      </w:r>
      <w:r w:rsidR="002E3E0F">
        <w:rPr>
          <w:rFonts w:cs="Arial"/>
          <w:sz w:val="22"/>
          <w:szCs w:val="22"/>
          <w:lang w:val="cs-CZ"/>
        </w:rPr>
        <w:t>Spolupráce</w:t>
      </w:r>
      <w:r w:rsidR="00232F82" w:rsidRPr="00232F82">
        <w:rPr>
          <w:rFonts w:cs="Arial"/>
          <w:sz w:val="22"/>
          <w:szCs w:val="22"/>
          <w:lang w:val="cs-CZ"/>
        </w:rPr>
        <w:t xml:space="preserve"> se zaměří na</w:t>
      </w:r>
      <w:r w:rsidR="009E1453">
        <w:rPr>
          <w:rFonts w:cs="Arial"/>
          <w:sz w:val="22"/>
          <w:szCs w:val="22"/>
          <w:lang w:val="cs-CZ"/>
        </w:rPr>
        <w:t xml:space="preserve"> podporu tří oblastí –</w:t>
      </w:r>
      <w:r w:rsidR="00232F82" w:rsidRPr="00232F82">
        <w:rPr>
          <w:rFonts w:cs="Arial"/>
          <w:sz w:val="22"/>
          <w:szCs w:val="22"/>
          <w:lang w:val="cs-CZ"/>
        </w:rPr>
        <w:t xml:space="preserve"> </w:t>
      </w:r>
      <w:proofErr w:type="spellStart"/>
      <w:r w:rsidR="009E1453">
        <w:rPr>
          <w:rFonts w:cs="Arial"/>
          <w:sz w:val="22"/>
          <w:szCs w:val="22"/>
          <w:lang w:val="cs-CZ"/>
        </w:rPr>
        <w:t>startupů</w:t>
      </w:r>
      <w:proofErr w:type="spellEnd"/>
      <w:r w:rsidR="00232F82" w:rsidRPr="00232F82">
        <w:rPr>
          <w:rFonts w:cs="Arial"/>
          <w:sz w:val="22"/>
          <w:szCs w:val="22"/>
          <w:lang w:val="cs-CZ"/>
        </w:rPr>
        <w:t xml:space="preserve"> vyvíjející</w:t>
      </w:r>
      <w:r w:rsidR="002E3E0F">
        <w:rPr>
          <w:rFonts w:cs="Arial"/>
          <w:sz w:val="22"/>
          <w:szCs w:val="22"/>
          <w:lang w:val="cs-CZ"/>
        </w:rPr>
        <w:t>ch</w:t>
      </w:r>
      <w:r w:rsidR="00232F82" w:rsidRPr="00232F82">
        <w:rPr>
          <w:rFonts w:cs="Arial"/>
          <w:sz w:val="22"/>
          <w:szCs w:val="22"/>
          <w:lang w:val="cs-CZ"/>
        </w:rPr>
        <w:t xml:space="preserve"> technologie </w:t>
      </w:r>
      <w:r w:rsidR="002E3E0F">
        <w:rPr>
          <w:rFonts w:cs="Arial"/>
          <w:sz w:val="22"/>
          <w:szCs w:val="22"/>
          <w:lang w:val="cs-CZ"/>
        </w:rPr>
        <w:t>ke</w:t>
      </w:r>
      <w:r w:rsidR="009E1453">
        <w:rPr>
          <w:rFonts w:cs="Arial"/>
          <w:sz w:val="22"/>
          <w:szCs w:val="22"/>
          <w:lang w:val="cs-CZ"/>
        </w:rPr>
        <w:t xml:space="preserve"> </w:t>
      </w:r>
      <w:r w:rsidRPr="00232F82">
        <w:rPr>
          <w:rFonts w:cs="Arial"/>
          <w:sz w:val="22"/>
          <w:szCs w:val="22"/>
          <w:lang w:val="cs-CZ"/>
        </w:rPr>
        <w:t>sníž</w:t>
      </w:r>
      <w:r>
        <w:rPr>
          <w:rFonts w:cs="Arial"/>
          <w:sz w:val="22"/>
          <w:szCs w:val="22"/>
          <w:lang w:val="cs-CZ"/>
        </w:rPr>
        <w:t>ení</w:t>
      </w:r>
      <w:r w:rsidR="00232F82" w:rsidRPr="00232F82">
        <w:rPr>
          <w:rFonts w:cs="Arial"/>
          <w:sz w:val="22"/>
          <w:szCs w:val="22"/>
          <w:lang w:val="cs-CZ"/>
        </w:rPr>
        <w:t xml:space="preserve"> emis</w:t>
      </w:r>
      <w:r w:rsidR="009E1453">
        <w:rPr>
          <w:rFonts w:cs="Arial"/>
          <w:sz w:val="22"/>
          <w:szCs w:val="22"/>
          <w:lang w:val="cs-CZ"/>
        </w:rPr>
        <w:t>í</w:t>
      </w:r>
      <w:r w:rsidR="00232F82" w:rsidRPr="00232F82">
        <w:rPr>
          <w:rFonts w:cs="Arial"/>
          <w:sz w:val="22"/>
          <w:szCs w:val="22"/>
          <w:lang w:val="cs-CZ"/>
        </w:rPr>
        <w:t xml:space="preserve"> oxidu uhličitého, projek</w:t>
      </w:r>
      <w:r w:rsidR="009E1453">
        <w:rPr>
          <w:rFonts w:cs="Arial"/>
          <w:sz w:val="22"/>
          <w:szCs w:val="22"/>
          <w:lang w:val="cs-CZ"/>
        </w:rPr>
        <w:t>tů</w:t>
      </w:r>
      <w:r w:rsidR="002E3E0F">
        <w:rPr>
          <w:rFonts w:cs="Arial"/>
          <w:sz w:val="22"/>
          <w:szCs w:val="22"/>
          <w:lang w:val="cs-CZ"/>
        </w:rPr>
        <w:t xml:space="preserve"> na ochranu a obnovu</w:t>
      </w:r>
      <w:r w:rsidR="00232F82" w:rsidRPr="00232F82">
        <w:rPr>
          <w:rFonts w:cs="Arial"/>
          <w:sz w:val="22"/>
          <w:szCs w:val="22"/>
          <w:lang w:val="cs-CZ"/>
        </w:rPr>
        <w:t xml:space="preserve"> biologick</w:t>
      </w:r>
      <w:r w:rsidR="002E3E0F">
        <w:rPr>
          <w:rFonts w:cs="Arial"/>
          <w:sz w:val="22"/>
          <w:szCs w:val="22"/>
          <w:lang w:val="cs-CZ"/>
        </w:rPr>
        <w:t>é</w:t>
      </w:r>
      <w:r w:rsidR="00232F82" w:rsidRPr="00232F82">
        <w:rPr>
          <w:rFonts w:cs="Arial"/>
          <w:sz w:val="22"/>
          <w:szCs w:val="22"/>
          <w:lang w:val="cs-CZ"/>
        </w:rPr>
        <w:t xml:space="preserve"> rozmanitost</w:t>
      </w:r>
      <w:r w:rsidR="002E3E0F">
        <w:rPr>
          <w:rFonts w:cs="Arial"/>
          <w:sz w:val="22"/>
          <w:szCs w:val="22"/>
          <w:lang w:val="cs-CZ"/>
        </w:rPr>
        <w:t>i</w:t>
      </w:r>
      <w:r w:rsidR="00232F82" w:rsidRPr="00232F82">
        <w:rPr>
          <w:rFonts w:cs="Arial"/>
          <w:sz w:val="22"/>
          <w:szCs w:val="22"/>
          <w:lang w:val="cs-CZ"/>
        </w:rPr>
        <w:t xml:space="preserve"> a iniciativ</w:t>
      </w:r>
      <w:r w:rsidR="009E1453">
        <w:rPr>
          <w:rFonts w:cs="Arial"/>
          <w:sz w:val="22"/>
          <w:szCs w:val="22"/>
          <w:lang w:val="cs-CZ"/>
        </w:rPr>
        <w:t xml:space="preserve"> k přechodu na udržitelné zdroje energie.</w:t>
      </w:r>
    </w:p>
    <w:p w14:paraId="37D7674A" w14:textId="5DA245EB" w:rsidR="000A7168" w:rsidRDefault="000A7168" w:rsidP="009E1453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</w:p>
    <w:p w14:paraId="35611F83" w14:textId="3A7A7535" w:rsidR="000A7168" w:rsidRDefault="000A7168" w:rsidP="009E1453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 xml:space="preserve">Společně s neziskovými organizacemi banka podpoří </w:t>
      </w:r>
      <w:r w:rsidRPr="000A7168">
        <w:rPr>
          <w:rFonts w:cs="Arial"/>
          <w:sz w:val="22"/>
          <w:szCs w:val="22"/>
          <w:lang w:val="cs-CZ"/>
        </w:rPr>
        <w:t>udržiteln</w:t>
      </w:r>
      <w:r>
        <w:rPr>
          <w:rFonts w:cs="Arial"/>
          <w:sz w:val="22"/>
          <w:szCs w:val="22"/>
          <w:lang w:val="cs-CZ"/>
        </w:rPr>
        <w:t>é</w:t>
      </w:r>
      <w:r w:rsidRPr="000A7168">
        <w:rPr>
          <w:rFonts w:cs="Arial"/>
          <w:sz w:val="22"/>
          <w:szCs w:val="22"/>
          <w:lang w:val="cs-CZ"/>
        </w:rPr>
        <w:t xml:space="preserve"> projekt</w:t>
      </w:r>
      <w:r>
        <w:rPr>
          <w:rFonts w:cs="Arial"/>
          <w:sz w:val="22"/>
          <w:szCs w:val="22"/>
          <w:lang w:val="cs-CZ"/>
        </w:rPr>
        <w:t>y</w:t>
      </w:r>
      <w:r w:rsidRPr="000A7168">
        <w:rPr>
          <w:rFonts w:cs="Arial"/>
          <w:sz w:val="22"/>
          <w:szCs w:val="22"/>
          <w:lang w:val="cs-CZ"/>
        </w:rPr>
        <w:t xml:space="preserve">, které by jinak čelily </w:t>
      </w:r>
      <w:r>
        <w:rPr>
          <w:rFonts w:cs="Arial"/>
          <w:sz w:val="22"/>
          <w:szCs w:val="22"/>
          <w:lang w:val="cs-CZ"/>
        </w:rPr>
        <w:t>problémům s</w:t>
      </w:r>
      <w:r w:rsidRPr="000A7168">
        <w:rPr>
          <w:rFonts w:cs="Arial"/>
          <w:sz w:val="22"/>
          <w:szCs w:val="22"/>
          <w:lang w:val="cs-CZ"/>
        </w:rPr>
        <w:t xml:space="preserve"> financování</w:t>
      </w:r>
      <w:r>
        <w:rPr>
          <w:rFonts w:cs="Arial"/>
          <w:sz w:val="22"/>
          <w:szCs w:val="22"/>
          <w:lang w:val="cs-CZ"/>
        </w:rPr>
        <w:t>m</w:t>
      </w:r>
      <w:r w:rsidRPr="000A7168">
        <w:rPr>
          <w:rFonts w:cs="Arial"/>
          <w:sz w:val="22"/>
          <w:szCs w:val="22"/>
          <w:lang w:val="cs-CZ"/>
        </w:rPr>
        <w:t xml:space="preserve"> </w:t>
      </w:r>
      <w:r>
        <w:rPr>
          <w:rFonts w:cs="Arial"/>
          <w:sz w:val="22"/>
          <w:szCs w:val="22"/>
          <w:lang w:val="cs-CZ"/>
        </w:rPr>
        <w:t>kvůli</w:t>
      </w:r>
      <w:r w:rsidRPr="000A7168">
        <w:rPr>
          <w:rFonts w:cs="Arial"/>
          <w:sz w:val="22"/>
          <w:szCs w:val="22"/>
          <w:lang w:val="cs-CZ"/>
        </w:rPr>
        <w:t xml:space="preserve"> regula</w:t>
      </w:r>
      <w:r>
        <w:rPr>
          <w:rFonts w:cs="Arial"/>
          <w:sz w:val="22"/>
          <w:szCs w:val="22"/>
          <w:lang w:val="cs-CZ"/>
        </w:rPr>
        <w:t>cím</w:t>
      </w:r>
      <w:r w:rsidRPr="000A7168">
        <w:rPr>
          <w:rFonts w:cs="Arial"/>
          <w:sz w:val="22"/>
          <w:szCs w:val="22"/>
          <w:lang w:val="cs-CZ"/>
        </w:rPr>
        <w:t xml:space="preserve">, </w:t>
      </w:r>
      <w:r w:rsidR="00267245">
        <w:rPr>
          <w:rFonts w:cs="Arial"/>
          <w:sz w:val="22"/>
          <w:szCs w:val="22"/>
          <w:lang w:val="cs-CZ"/>
        </w:rPr>
        <w:t>nízké</w:t>
      </w:r>
      <w:r>
        <w:rPr>
          <w:rFonts w:cs="Arial"/>
          <w:sz w:val="22"/>
          <w:szCs w:val="22"/>
          <w:lang w:val="cs-CZ"/>
        </w:rPr>
        <w:t xml:space="preserve"> poptá</w:t>
      </w:r>
      <w:r w:rsidR="00267245">
        <w:rPr>
          <w:rFonts w:cs="Arial"/>
          <w:sz w:val="22"/>
          <w:szCs w:val="22"/>
          <w:lang w:val="cs-CZ"/>
        </w:rPr>
        <w:t>vce</w:t>
      </w:r>
      <w:r>
        <w:rPr>
          <w:rFonts w:cs="Arial"/>
          <w:sz w:val="22"/>
          <w:szCs w:val="22"/>
          <w:lang w:val="cs-CZ"/>
        </w:rPr>
        <w:t xml:space="preserve"> </w:t>
      </w:r>
      <w:r w:rsidRPr="000A7168">
        <w:rPr>
          <w:rFonts w:cs="Arial"/>
          <w:sz w:val="22"/>
          <w:szCs w:val="22"/>
          <w:lang w:val="cs-CZ"/>
        </w:rPr>
        <w:t>nebo nedostatk</w:t>
      </w:r>
      <w:r w:rsidR="00267245">
        <w:rPr>
          <w:rFonts w:cs="Arial"/>
          <w:sz w:val="22"/>
          <w:szCs w:val="22"/>
          <w:lang w:val="cs-CZ"/>
        </w:rPr>
        <w:t>u</w:t>
      </w:r>
      <w:r w:rsidRPr="000A7168">
        <w:rPr>
          <w:rFonts w:cs="Arial"/>
          <w:sz w:val="22"/>
          <w:szCs w:val="22"/>
          <w:lang w:val="cs-CZ"/>
        </w:rPr>
        <w:t xml:space="preserve"> </w:t>
      </w:r>
      <w:r w:rsidR="002E3E0F">
        <w:rPr>
          <w:rFonts w:cs="Arial"/>
          <w:sz w:val="22"/>
          <w:szCs w:val="22"/>
          <w:lang w:val="cs-CZ"/>
        </w:rPr>
        <w:t>pokročilých</w:t>
      </w:r>
      <w:r w:rsidR="00267245">
        <w:rPr>
          <w:rFonts w:cs="Arial"/>
          <w:sz w:val="22"/>
          <w:szCs w:val="22"/>
          <w:lang w:val="cs-CZ"/>
        </w:rPr>
        <w:t xml:space="preserve"> </w:t>
      </w:r>
      <w:r w:rsidR="002E3E0F">
        <w:rPr>
          <w:rFonts w:cs="Arial"/>
          <w:sz w:val="22"/>
          <w:szCs w:val="22"/>
          <w:lang w:val="cs-CZ"/>
        </w:rPr>
        <w:t>měř</w:t>
      </w:r>
      <w:r w:rsidR="00D40F49">
        <w:rPr>
          <w:rFonts w:cs="Arial"/>
          <w:sz w:val="22"/>
          <w:szCs w:val="22"/>
          <w:lang w:val="cs-CZ"/>
        </w:rPr>
        <w:t>i</w:t>
      </w:r>
      <w:r w:rsidR="002E3E0F">
        <w:rPr>
          <w:rFonts w:cs="Arial"/>
          <w:sz w:val="22"/>
          <w:szCs w:val="22"/>
          <w:lang w:val="cs-CZ"/>
        </w:rPr>
        <w:t xml:space="preserve">cích </w:t>
      </w:r>
      <w:r w:rsidR="00267245">
        <w:rPr>
          <w:rFonts w:cs="Arial"/>
          <w:sz w:val="22"/>
          <w:szCs w:val="22"/>
          <w:lang w:val="cs-CZ"/>
        </w:rPr>
        <w:t>zařízení</w:t>
      </w:r>
      <w:r w:rsidRPr="000A7168">
        <w:rPr>
          <w:rFonts w:cs="Arial"/>
          <w:sz w:val="22"/>
          <w:szCs w:val="22"/>
          <w:lang w:val="cs-CZ"/>
        </w:rPr>
        <w:t xml:space="preserve">. </w:t>
      </w:r>
      <w:r w:rsidR="00267245">
        <w:rPr>
          <w:rFonts w:cs="Arial"/>
          <w:sz w:val="22"/>
          <w:szCs w:val="22"/>
          <w:lang w:val="cs-CZ"/>
        </w:rPr>
        <w:t xml:space="preserve">Soustředěním se na terénní projekty chtějí </w:t>
      </w:r>
      <w:r w:rsidR="002E3E0F">
        <w:rPr>
          <w:rFonts w:cs="Arial"/>
          <w:sz w:val="22"/>
          <w:szCs w:val="22"/>
          <w:lang w:val="cs-CZ"/>
        </w:rPr>
        <w:t>organizace</w:t>
      </w:r>
      <w:r w:rsidR="00267245">
        <w:rPr>
          <w:rFonts w:cs="Arial"/>
          <w:sz w:val="22"/>
          <w:szCs w:val="22"/>
          <w:lang w:val="cs-CZ"/>
        </w:rPr>
        <w:t xml:space="preserve"> </w:t>
      </w:r>
      <w:r w:rsidRPr="000A7168">
        <w:rPr>
          <w:rFonts w:cs="Arial"/>
          <w:sz w:val="22"/>
          <w:szCs w:val="22"/>
          <w:lang w:val="cs-CZ"/>
        </w:rPr>
        <w:t xml:space="preserve">urychlit </w:t>
      </w:r>
      <w:r w:rsidR="002E3E0F">
        <w:rPr>
          <w:rFonts w:cs="Arial"/>
          <w:sz w:val="22"/>
          <w:szCs w:val="22"/>
          <w:lang w:val="cs-CZ"/>
        </w:rPr>
        <w:t xml:space="preserve">zavedení </w:t>
      </w:r>
      <w:r w:rsidRPr="000A7168">
        <w:rPr>
          <w:rFonts w:cs="Arial"/>
          <w:sz w:val="22"/>
          <w:szCs w:val="22"/>
          <w:lang w:val="cs-CZ"/>
        </w:rPr>
        <w:t>systémov</w:t>
      </w:r>
      <w:r w:rsidR="001462F6">
        <w:rPr>
          <w:rFonts w:cs="Arial"/>
          <w:sz w:val="22"/>
          <w:szCs w:val="22"/>
          <w:lang w:val="cs-CZ"/>
        </w:rPr>
        <w:t>ých</w:t>
      </w:r>
      <w:r w:rsidRPr="000A7168">
        <w:rPr>
          <w:rFonts w:cs="Arial"/>
          <w:sz w:val="22"/>
          <w:szCs w:val="22"/>
          <w:lang w:val="cs-CZ"/>
        </w:rPr>
        <w:t xml:space="preserve"> řešení </w:t>
      </w:r>
      <w:r w:rsidR="001462F6">
        <w:rPr>
          <w:rFonts w:cs="Arial"/>
          <w:sz w:val="22"/>
          <w:szCs w:val="22"/>
          <w:lang w:val="cs-CZ"/>
        </w:rPr>
        <w:t xml:space="preserve">zaměřených na </w:t>
      </w:r>
      <w:r w:rsidRPr="000A7168">
        <w:rPr>
          <w:rFonts w:cs="Arial"/>
          <w:sz w:val="22"/>
          <w:szCs w:val="22"/>
          <w:lang w:val="cs-CZ"/>
        </w:rPr>
        <w:t>změn</w:t>
      </w:r>
      <w:r w:rsidR="001462F6">
        <w:rPr>
          <w:rFonts w:cs="Arial"/>
          <w:sz w:val="22"/>
          <w:szCs w:val="22"/>
          <w:lang w:val="cs-CZ"/>
        </w:rPr>
        <w:t>u</w:t>
      </w:r>
      <w:r w:rsidRPr="000A7168">
        <w:rPr>
          <w:rFonts w:cs="Arial"/>
          <w:sz w:val="22"/>
          <w:szCs w:val="22"/>
          <w:lang w:val="cs-CZ"/>
        </w:rPr>
        <w:t xml:space="preserve"> klimatu</w:t>
      </w:r>
      <w:r w:rsidR="00267245">
        <w:rPr>
          <w:rFonts w:cs="Arial"/>
          <w:sz w:val="22"/>
          <w:szCs w:val="22"/>
          <w:lang w:val="cs-CZ"/>
        </w:rPr>
        <w:t>.</w:t>
      </w:r>
    </w:p>
    <w:p w14:paraId="4C61CB0D" w14:textId="3D4C74F1" w:rsidR="00267245" w:rsidRDefault="00267245" w:rsidP="009E1453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</w:p>
    <w:p w14:paraId="1553571B" w14:textId="5EBDDB43" w:rsidR="00725AA5" w:rsidRPr="00232F82" w:rsidRDefault="00725AA5" w:rsidP="00CF27E1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  <w:r w:rsidRPr="004D71AC">
        <w:rPr>
          <w:rFonts w:cs="Arial"/>
          <w:i/>
          <w:iCs/>
          <w:sz w:val="22"/>
          <w:szCs w:val="22"/>
          <w:lang w:val="cs-CZ"/>
        </w:rPr>
        <w:t>„Čelíme klimatické krizi, které se musí finanční sektor postavit čelem a podpořit přechod k ekonomice s nulovou uhlíkovou stopou. Vel</w:t>
      </w:r>
      <w:r w:rsidR="00E22163">
        <w:rPr>
          <w:rFonts w:cs="Arial"/>
          <w:i/>
          <w:iCs/>
          <w:sz w:val="22"/>
          <w:szCs w:val="22"/>
          <w:lang w:val="cs-CZ"/>
        </w:rPr>
        <w:t>ké firmy</w:t>
      </w:r>
      <w:r w:rsidRPr="004D71AC">
        <w:rPr>
          <w:rFonts w:cs="Arial"/>
          <w:i/>
          <w:iCs/>
          <w:sz w:val="22"/>
          <w:szCs w:val="22"/>
          <w:lang w:val="cs-CZ"/>
        </w:rPr>
        <w:t>, jako je HSBC, hrají klíčovou roli ve svém odvětví</w:t>
      </w:r>
      <w:r w:rsidR="00DE3851">
        <w:rPr>
          <w:rFonts w:cs="Arial"/>
          <w:i/>
          <w:iCs/>
          <w:sz w:val="22"/>
          <w:szCs w:val="22"/>
          <w:lang w:val="cs-CZ"/>
        </w:rPr>
        <w:t xml:space="preserve"> a mohou přispět k </w:t>
      </w:r>
      <w:r w:rsidR="007642BF">
        <w:rPr>
          <w:rFonts w:cs="Arial"/>
          <w:i/>
          <w:iCs/>
          <w:sz w:val="22"/>
          <w:szCs w:val="22"/>
          <w:lang w:val="cs-CZ"/>
        </w:rPr>
        <w:t>obnově</w:t>
      </w:r>
      <w:r w:rsidRPr="004D71AC">
        <w:rPr>
          <w:rFonts w:cs="Arial"/>
          <w:i/>
          <w:iCs/>
          <w:sz w:val="22"/>
          <w:szCs w:val="22"/>
          <w:lang w:val="cs-CZ"/>
        </w:rPr>
        <w:t xml:space="preserve"> naší planety a </w:t>
      </w:r>
      <w:r w:rsidR="00DE3851">
        <w:rPr>
          <w:rFonts w:cs="Arial"/>
          <w:i/>
          <w:iCs/>
          <w:sz w:val="22"/>
          <w:szCs w:val="22"/>
          <w:lang w:val="cs-CZ"/>
        </w:rPr>
        <w:t>vybudování</w:t>
      </w:r>
      <w:r w:rsidRPr="004D71AC">
        <w:rPr>
          <w:rFonts w:cs="Arial"/>
          <w:i/>
          <w:iCs/>
          <w:sz w:val="22"/>
          <w:szCs w:val="22"/>
          <w:lang w:val="cs-CZ"/>
        </w:rPr>
        <w:t xml:space="preserve"> ekologičtější a spravedlivější ekonomik</w:t>
      </w:r>
      <w:r w:rsidR="00DE3851">
        <w:rPr>
          <w:rFonts w:cs="Arial"/>
          <w:i/>
          <w:iCs/>
          <w:sz w:val="22"/>
          <w:szCs w:val="22"/>
          <w:lang w:val="cs-CZ"/>
        </w:rPr>
        <w:t>y</w:t>
      </w:r>
      <w:r w:rsidRPr="004D71AC">
        <w:rPr>
          <w:rFonts w:cs="Arial"/>
          <w:i/>
          <w:iCs/>
          <w:sz w:val="22"/>
          <w:szCs w:val="22"/>
          <w:lang w:val="cs-CZ"/>
        </w:rPr>
        <w:t xml:space="preserve">. </w:t>
      </w:r>
      <w:r w:rsidR="00E64BD1">
        <w:rPr>
          <w:rFonts w:cs="Arial"/>
          <w:i/>
          <w:iCs/>
          <w:sz w:val="22"/>
          <w:szCs w:val="22"/>
          <w:lang w:val="cs-CZ"/>
        </w:rPr>
        <w:t>V rámci našeho</w:t>
      </w:r>
      <w:r w:rsidR="00DE3851">
        <w:rPr>
          <w:rFonts w:cs="Arial"/>
          <w:i/>
          <w:iCs/>
          <w:sz w:val="22"/>
          <w:szCs w:val="22"/>
          <w:lang w:val="cs-CZ"/>
        </w:rPr>
        <w:t xml:space="preserve"> partnerství</w:t>
      </w:r>
      <w:r w:rsidRPr="004D71AC">
        <w:rPr>
          <w:rFonts w:cs="Arial"/>
          <w:i/>
          <w:iCs/>
          <w:sz w:val="22"/>
          <w:szCs w:val="22"/>
          <w:lang w:val="cs-CZ"/>
        </w:rPr>
        <w:t xml:space="preserve"> </w:t>
      </w:r>
      <w:r w:rsidR="00E64BD1">
        <w:rPr>
          <w:rFonts w:cs="Arial"/>
          <w:i/>
          <w:iCs/>
          <w:sz w:val="22"/>
          <w:szCs w:val="22"/>
          <w:lang w:val="cs-CZ"/>
        </w:rPr>
        <w:t xml:space="preserve">chceme </w:t>
      </w:r>
      <w:r w:rsidRPr="004D71AC">
        <w:rPr>
          <w:rFonts w:cs="Arial"/>
          <w:i/>
          <w:iCs/>
          <w:sz w:val="22"/>
          <w:szCs w:val="22"/>
          <w:lang w:val="cs-CZ"/>
        </w:rPr>
        <w:t>urychl</w:t>
      </w:r>
      <w:r w:rsidR="00E64BD1">
        <w:rPr>
          <w:rFonts w:cs="Arial"/>
          <w:i/>
          <w:iCs/>
          <w:sz w:val="22"/>
          <w:szCs w:val="22"/>
          <w:lang w:val="cs-CZ"/>
        </w:rPr>
        <w:t>it</w:t>
      </w:r>
      <w:r w:rsidRPr="004D71AC">
        <w:rPr>
          <w:rFonts w:cs="Arial"/>
          <w:i/>
          <w:iCs/>
          <w:sz w:val="22"/>
          <w:szCs w:val="22"/>
          <w:lang w:val="cs-CZ"/>
        </w:rPr>
        <w:t xml:space="preserve"> pokrok směrem k obnovitelným technologiím </w:t>
      </w:r>
      <w:r w:rsidR="00CF27E1" w:rsidRPr="004D71AC">
        <w:rPr>
          <w:rFonts w:cs="Arial"/>
          <w:i/>
          <w:iCs/>
          <w:sz w:val="22"/>
          <w:szCs w:val="22"/>
          <w:lang w:val="cs-CZ"/>
        </w:rPr>
        <w:t>a pomoci přírodě,“</w:t>
      </w:r>
      <w:r w:rsidR="00CF27E1">
        <w:rPr>
          <w:rFonts w:cs="Arial"/>
          <w:sz w:val="22"/>
          <w:szCs w:val="22"/>
          <w:lang w:val="cs-CZ"/>
        </w:rPr>
        <w:t xml:space="preserve"> říká v</w:t>
      </w:r>
      <w:r w:rsidR="00CF27E1" w:rsidRPr="00CF27E1">
        <w:rPr>
          <w:rFonts w:cs="Arial"/>
          <w:sz w:val="22"/>
          <w:szCs w:val="22"/>
          <w:lang w:val="cs-CZ"/>
        </w:rPr>
        <w:t xml:space="preserve">ýkonná ředitelka WWF ve Velké Británii </w:t>
      </w:r>
      <w:proofErr w:type="spellStart"/>
      <w:r w:rsidR="00CF27E1" w:rsidRPr="00CF27E1">
        <w:rPr>
          <w:rFonts w:cs="Arial"/>
          <w:sz w:val="22"/>
          <w:szCs w:val="22"/>
          <w:lang w:val="cs-CZ"/>
        </w:rPr>
        <w:t>Tanya</w:t>
      </w:r>
      <w:proofErr w:type="spellEnd"/>
      <w:r w:rsidR="00CF27E1" w:rsidRPr="00CF27E1">
        <w:rPr>
          <w:rFonts w:cs="Arial"/>
          <w:sz w:val="22"/>
          <w:szCs w:val="22"/>
          <w:lang w:val="cs-CZ"/>
        </w:rPr>
        <w:t xml:space="preserve"> </w:t>
      </w:r>
      <w:proofErr w:type="spellStart"/>
      <w:r w:rsidR="00CF27E1" w:rsidRPr="00CF27E1">
        <w:rPr>
          <w:rFonts w:cs="Arial"/>
          <w:sz w:val="22"/>
          <w:szCs w:val="22"/>
          <w:lang w:val="cs-CZ"/>
        </w:rPr>
        <w:t>Steele</w:t>
      </w:r>
      <w:proofErr w:type="spellEnd"/>
      <w:r w:rsidR="00CF27E1">
        <w:rPr>
          <w:rFonts w:cs="Arial"/>
          <w:sz w:val="22"/>
          <w:szCs w:val="22"/>
          <w:lang w:val="cs-CZ"/>
        </w:rPr>
        <w:t>.</w:t>
      </w:r>
    </w:p>
    <w:p w14:paraId="13BD20C5" w14:textId="62CEF417" w:rsidR="00CF27E1" w:rsidRDefault="00CF27E1" w:rsidP="009E1453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</w:p>
    <w:p w14:paraId="3C6B9BBD" w14:textId="14E505D8" w:rsidR="00CF27E1" w:rsidRDefault="00CF27E1" w:rsidP="009E1453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 xml:space="preserve">Na podporu vybraných projektů vyčlení </w:t>
      </w:r>
      <w:r w:rsidR="00D40F49">
        <w:rPr>
          <w:rFonts w:cs="Arial"/>
          <w:sz w:val="22"/>
          <w:szCs w:val="22"/>
          <w:lang w:val="cs-CZ"/>
        </w:rPr>
        <w:t xml:space="preserve">HSBC </w:t>
      </w:r>
      <w:r>
        <w:rPr>
          <w:rFonts w:cs="Arial"/>
          <w:sz w:val="22"/>
          <w:szCs w:val="22"/>
          <w:lang w:val="cs-CZ"/>
        </w:rPr>
        <w:t>během následujících pěti let dvě miliardy korun (100</w:t>
      </w:r>
      <w:r w:rsidR="00D40F49">
        <w:rPr>
          <w:rFonts w:cs="Arial"/>
          <w:sz w:val="22"/>
          <w:szCs w:val="22"/>
          <w:lang w:val="cs-CZ"/>
        </w:rPr>
        <w:t> </w:t>
      </w:r>
      <w:r>
        <w:rPr>
          <w:rFonts w:cs="Arial"/>
          <w:sz w:val="22"/>
          <w:szCs w:val="22"/>
          <w:lang w:val="cs-CZ"/>
        </w:rPr>
        <w:t>milionů dolar</w:t>
      </w:r>
      <w:r w:rsidR="00E64BD1">
        <w:rPr>
          <w:rFonts w:cs="Arial"/>
          <w:sz w:val="22"/>
          <w:szCs w:val="22"/>
          <w:lang w:val="cs-CZ"/>
        </w:rPr>
        <w:t>ů</w:t>
      </w:r>
      <w:r>
        <w:rPr>
          <w:rFonts w:cs="Arial"/>
          <w:sz w:val="22"/>
          <w:szCs w:val="22"/>
          <w:lang w:val="cs-CZ"/>
        </w:rPr>
        <w:t xml:space="preserve">). Partnerství je součástí </w:t>
      </w:r>
      <w:r w:rsidRPr="00CF27E1">
        <w:rPr>
          <w:rFonts w:cs="Arial"/>
          <w:sz w:val="22"/>
          <w:szCs w:val="22"/>
          <w:lang w:val="cs-CZ"/>
        </w:rPr>
        <w:t xml:space="preserve">klimatické strategie </w:t>
      </w:r>
      <w:r>
        <w:rPr>
          <w:rFonts w:cs="Arial"/>
          <w:sz w:val="22"/>
          <w:szCs w:val="22"/>
          <w:lang w:val="cs-CZ"/>
        </w:rPr>
        <w:t>banky</w:t>
      </w:r>
      <w:r w:rsidRPr="00CF27E1">
        <w:rPr>
          <w:rFonts w:cs="Arial"/>
          <w:sz w:val="22"/>
          <w:szCs w:val="22"/>
          <w:lang w:val="cs-CZ"/>
        </w:rPr>
        <w:t xml:space="preserve">, která </w:t>
      </w:r>
      <w:r>
        <w:rPr>
          <w:rFonts w:cs="Arial"/>
          <w:sz w:val="22"/>
          <w:szCs w:val="22"/>
          <w:lang w:val="cs-CZ"/>
        </w:rPr>
        <w:t>ji</w:t>
      </w:r>
      <w:r w:rsidRPr="00CF27E1">
        <w:rPr>
          <w:rFonts w:cs="Arial"/>
          <w:sz w:val="22"/>
          <w:szCs w:val="22"/>
          <w:lang w:val="cs-CZ"/>
        </w:rPr>
        <w:t xml:space="preserve"> poprvé oznám</w:t>
      </w:r>
      <w:r>
        <w:rPr>
          <w:rFonts w:cs="Arial"/>
          <w:sz w:val="22"/>
          <w:szCs w:val="22"/>
          <w:lang w:val="cs-CZ"/>
        </w:rPr>
        <w:t>ila</w:t>
      </w:r>
      <w:r w:rsidRPr="00CF27E1">
        <w:rPr>
          <w:rFonts w:cs="Arial"/>
          <w:sz w:val="22"/>
          <w:szCs w:val="22"/>
          <w:lang w:val="cs-CZ"/>
        </w:rPr>
        <w:t xml:space="preserve"> v říjnu 2020. </w:t>
      </w:r>
      <w:r w:rsidR="000501C9">
        <w:rPr>
          <w:rFonts w:cs="Arial"/>
          <w:sz w:val="22"/>
          <w:szCs w:val="22"/>
          <w:lang w:val="cs-CZ"/>
        </w:rPr>
        <w:t>Zavázala se k</w:t>
      </w:r>
      <w:r w:rsidR="00E64BD1">
        <w:rPr>
          <w:rFonts w:cs="Arial"/>
          <w:sz w:val="22"/>
          <w:szCs w:val="22"/>
          <w:lang w:val="cs-CZ"/>
        </w:rPr>
        <w:t xml:space="preserve"> financování</w:t>
      </w:r>
      <w:r w:rsidR="000501C9">
        <w:rPr>
          <w:rFonts w:cs="Arial"/>
          <w:sz w:val="22"/>
          <w:szCs w:val="22"/>
          <w:lang w:val="cs-CZ"/>
        </w:rPr>
        <w:t xml:space="preserve"> snížení </w:t>
      </w:r>
      <w:r w:rsidR="000501C9" w:rsidRPr="000501C9">
        <w:rPr>
          <w:rFonts w:cs="Arial"/>
          <w:sz w:val="22"/>
          <w:szCs w:val="22"/>
          <w:lang w:val="cs-CZ"/>
        </w:rPr>
        <w:t>emisí klientů ve svém portfoliu v souladu s cílem Pařížské dohody dosáhnout nulové uhlíkové stopy do roku 2050</w:t>
      </w:r>
      <w:r w:rsidR="004D71AC">
        <w:rPr>
          <w:rFonts w:cs="Arial"/>
          <w:sz w:val="22"/>
          <w:szCs w:val="22"/>
          <w:lang w:val="cs-CZ"/>
        </w:rPr>
        <w:t xml:space="preserve">. </w:t>
      </w:r>
      <w:r w:rsidR="004D71AC" w:rsidRPr="00515A39">
        <w:rPr>
          <w:rFonts w:cs="Arial"/>
          <w:sz w:val="22"/>
          <w:szCs w:val="22"/>
          <w:lang w:val="cs-CZ"/>
        </w:rPr>
        <w:t xml:space="preserve">Své klienty při tomto přechodu plánuje banka podpořit </w:t>
      </w:r>
      <w:r w:rsidR="004D71AC">
        <w:rPr>
          <w:rFonts w:cs="Arial"/>
          <w:sz w:val="22"/>
          <w:szCs w:val="22"/>
          <w:lang w:val="cs-CZ"/>
        </w:rPr>
        <w:t xml:space="preserve">do roku 2030 </w:t>
      </w:r>
      <w:r w:rsidR="004D71AC" w:rsidRPr="00515A39">
        <w:rPr>
          <w:rFonts w:cs="Arial"/>
          <w:sz w:val="22"/>
          <w:szCs w:val="22"/>
          <w:lang w:val="cs-CZ"/>
        </w:rPr>
        <w:t>částkou od 1</w:t>
      </w:r>
      <w:r w:rsidR="004D71AC">
        <w:rPr>
          <w:rFonts w:cs="Arial"/>
          <w:sz w:val="22"/>
          <w:szCs w:val="22"/>
          <w:lang w:val="cs-CZ"/>
        </w:rPr>
        <w:t>5</w:t>
      </w:r>
      <w:r w:rsidR="004D71AC" w:rsidRPr="00515A39">
        <w:rPr>
          <w:rFonts w:cs="Arial"/>
          <w:sz w:val="22"/>
          <w:szCs w:val="22"/>
          <w:lang w:val="cs-CZ"/>
        </w:rPr>
        <w:t xml:space="preserve"> do 2</w:t>
      </w:r>
      <w:r w:rsidR="004D71AC">
        <w:rPr>
          <w:rFonts w:cs="Arial"/>
          <w:sz w:val="22"/>
          <w:szCs w:val="22"/>
          <w:lang w:val="cs-CZ"/>
        </w:rPr>
        <w:t>0</w:t>
      </w:r>
      <w:r w:rsidR="00D40F49">
        <w:rPr>
          <w:rFonts w:cs="Arial"/>
          <w:sz w:val="22"/>
          <w:szCs w:val="22"/>
          <w:lang w:val="cs-CZ"/>
        </w:rPr>
        <w:t> </w:t>
      </w:r>
      <w:r w:rsidR="004D71AC" w:rsidRPr="00515A39">
        <w:rPr>
          <w:rFonts w:cs="Arial"/>
          <w:sz w:val="22"/>
          <w:szCs w:val="22"/>
          <w:lang w:val="cs-CZ"/>
        </w:rPr>
        <w:t>bilionů korun (0,75–1</w:t>
      </w:r>
      <w:r w:rsidR="00D40F49">
        <w:rPr>
          <w:rFonts w:cs="Arial"/>
          <w:sz w:val="22"/>
          <w:szCs w:val="22"/>
          <w:lang w:val="cs-CZ"/>
        </w:rPr>
        <w:t> </w:t>
      </w:r>
      <w:r w:rsidR="004D71AC" w:rsidRPr="00515A39">
        <w:rPr>
          <w:rFonts w:cs="Arial"/>
          <w:sz w:val="22"/>
          <w:szCs w:val="22"/>
          <w:lang w:val="cs-CZ"/>
        </w:rPr>
        <w:t>bilion dolarů) ve financování a investicích.</w:t>
      </w:r>
    </w:p>
    <w:p w14:paraId="4F338CE1" w14:textId="77777777" w:rsidR="004D71AC" w:rsidRDefault="004D71AC" w:rsidP="004D71AC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</w:p>
    <w:p w14:paraId="1588B154" w14:textId="656F6EDD" w:rsidR="004D71AC" w:rsidRDefault="004D71AC" w:rsidP="004D71AC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  <w:r w:rsidRPr="004D71AC">
        <w:rPr>
          <w:rFonts w:cs="Arial"/>
          <w:i/>
          <w:iCs/>
          <w:sz w:val="22"/>
          <w:szCs w:val="22"/>
          <w:lang w:val="cs-CZ"/>
        </w:rPr>
        <w:t xml:space="preserve">„Finanční instituce mají </w:t>
      </w:r>
      <w:r w:rsidR="00DE3851">
        <w:rPr>
          <w:rFonts w:cs="Arial"/>
          <w:i/>
          <w:iCs/>
          <w:sz w:val="22"/>
          <w:szCs w:val="22"/>
          <w:lang w:val="cs-CZ"/>
        </w:rPr>
        <w:t>vliv</w:t>
      </w:r>
      <w:r w:rsidRPr="004D71AC">
        <w:rPr>
          <w:rFonts w:cs="Arial"/>
          <w:i/>
          <w:iCs/>
          <w:sz w:val="22"/>
          <w:szCs w:val="22"/>
          <w:lang w:val="cs-CZ"/>
        </w:rPr>
        <w:t xml:space="preserve"> a zdroje k tomu, aby prosazovaly řešení v oblasti klimatu, kter</w:t>
      </w:r>
      <w:r w:rsidR="00D93BD2">
        <w:rPr>
          <w:rFonts w:cs="Arial"/>
          <w:i/>
          <w:iCs/>
          <w:sz w:val="22"/>
          <w:szCs w:val="22"/>
          <w:lang w:val="cs-CZ"/>
        </w:rPr>
        <w:t>á</w:t>
      </w:r>
      <w:r w:rsidRPr="004D71AC">
        <w:rPr>
          <w:rFonts w:cs="Arial"/>
          <w:i/>
          <w:iCs/>
          <w:sz w:val="22"/>
          <w:szCs w:val="22"/>
          <w:lang w:val="cs-CZ"/>
        </w:rPr>
        <w:t xml:space="preserve"> by nasměroval</w:t>
      </w:r>
      <w:r w:rsidR="00D93BD2">
        <w:rPr>
          <w:rFonts w:cs="Arial"/>
          <w:i/>
          <w:iCs/>
          <w:sz w:val="22"/>
          <w:szCs w:val="22"/>
          <w:lang w:val="cs-CZ"/>
        </w:rPr>
        <w:t>a</w:t>
      </w:r>
      <w:r w:rsidRPr="004D71AC">
        <w:rPr>
          <w:rFonts w:cs="Arial"/>
          <w:i/>
          <w:iCs/>
          <w:sz w:val="22"/>
          <w:szCs w:val="22"/>
          <w:lang w:val="cs-CZ"/>
        </w:rPr>
        <w:t xml:space="preserve"> </w:t>
      </w:r>
      <w:r w:rsidR="00E64BD1">
        <w:rPr>
          <w:rFonts w:cs="Arial"/>
          <w:i/>
          <w:iCs/>
          <w:sz w:val="22"/>
          <w:szCs w:val="22"/>
          <w:lang w:val="cs-CZ"/>
        </w:rPr>
        <w:t xml:space="preserve">svět </w:t>
      </w:r>
      <w:r w:rsidRPr="004D71AC">
        <w:rPr>
          <w:rFonts w:cs="Arial"/>
          <w:i/>
          <w:iCs/>
          <w:sz w:val="22"/>
          <w:szCs w:val="22"/>
          <w:lang w:val="cs-CZ"/>
        </w:rPr>
        <w:t xml:space="preserve">na udržitelnější </w:t>
      </w:r>
      <w:r w:rsidR="00E64BD1">
        <w:rPr>
          <w:rFonts w:cs="Arial"/>
          <w:i/>
          <w:iCs/>
          <w:sz w:val="22"/>
          <w:szCs w:val="22"/>
          <w:lang w:val="cs-CZ"/>
        </w:rPr>
        <w:t>cestu</w:t>
      </w:r>
      <w:r w:rsidRPr="004D71AC">
        <w:rPr>
          <w:rFonts w:cs="Arial"/>
          <w:i/>
          <w:iCs/>
          <w:sz w:val="22"/>
          <w:szCs w:val="22"/>
          <w:lang w:val="cs-CZ"/>
        </w:rPr>
        <w:t>. Banka HSBC</w:t>
      </w:r>
      <w:r>
        <w:rPr>
          <w:rFonts w:cs="Arial"/>
          <w:i/>
          <w:iCs/>
          <w:sz w:val="22"/>
          <w:szCs w:val="22"/>
          <w:lang w:val="cs-CZ"/>
        </w:rPr>
        <w:t xml:space="preserve"> se svým </w:t>
      </w:r>
      <w:r w:rsidR="00E64BD1">
        <w:rPr>
          <w:rFonts w:cs="Arial"/>
          <w:i/>
          <w:iCs/>
          <w:sz w:val="22"/>
          <w:szCs w:val="22"/>
          <w:lang w:val="cs-CZ"/>
        </w:rPr>
        <w:t>postavením</w:t>
      </w:r>
      <w:r>
        <w:rPr>
          <w:rFonts w:cs="Arial"/>
          <w:i/>
          <w:iCs/>
          <w:sz w:val="22"/>
          <w:szCs w:val="22"/>
          <w:lang w:val="cs-CZ"/>
        </w:rPr>
        <w:t xml:space="preserve"> a celosvětovou působností </w:t>
      </w:r>
      <w:r w:rsidRPr="004D71AC">
        <w:rPr>
          <w:rFonts w:cs="Arial"/>
          <w:i/>
          <w:iCs/>
          <w:sz w:val="22"/>
          <w:szCs w:val="22"/>
          <w:lang w:val="cs-CZ"/>
        </w:rPr>
        <w:t>může jít příkladem t</w:t>
      </w:r>
      <w:r w:rsidR="00E64BD1">
        <w:rPr>
          <w:rFonts w:cs="Arial"/>
          <w:i/>
          <w:iCs/>
          <w:sz w:val="22"/>
          <w:szCs w:val="22"/>
          <w:lang w:val="cs-CZ"/>
        </w:rPr>
        <w:t>ak</w:t>
      </w:r>
      <w:r w:rsidRPr="004D71AC">
        <w:rPr>
          <w:rFonts w:cs="Arial"/>
          <w:i/>
          <w:iCs/>
          <w:sz w:val="22"/>
          <w:szCs w:val="22"/>
          <w:lang w:val="cs-CZ"/>
        </w:rPr>
        <w:t xml:space="preserve">, že </w:t>
      </w:r>
      <w:r w:rsidR="00E64BD1">
        <w:rPr>
          <w:rFonts w:cs="Arial"/>
          <w:i/>
          <w:iCs/>
          <w:sz w:val="22"/>
          <w:szCs w:val="22"/>
          <w:lang w:val="cs-CZ"/>
        </w:rPr>
        <w:t>se v rámci</w:t>
      </w:r>
      <w:r w:rsidRPr="004D71AC">
        <w:rPr>
          <w:rFonts w:cs="Arial"/>
          <w:i/>
          <w:iCs/>
          <w:sz w:val="22"/>
          <w:szCs w:val="22"/>
          <w:lang w:val="cs-CZ"/>
        </w:rPr>
        <w:t xml:space="preserve"> své</w:t>
      </w:r>
      <w:r w:rsidR="00E64BD1">
        <w:rPr>
          <w:rFonts w:cs="Arial"/>
          <w:i/>
          <w:iCs/>
          <w:sz w:val="22"/>
          <w:szCs w:val="22"/>
          <w:lang w:val="cs-CZ"/>
        </w:rPr>
        <w:t>ho</w:t>
      </w:r>
      <w:r w:rsidRPr="004D71AC">
        <w:rPr>
          <w:rFonts w:cs="Arial"/>
          <w:i/>
          <w:iCs/>
          <w:sz w:val="22"/>
          <w:szCs w:val="22"/>
          <w:lang w:val="cs-CZ"/>
        </w:rPr>
        <w:t xml:space="preserve"> portfoli</w:t>
      </w:r>
      <w:r w:rsidR="00E64BD1">
        <w:rPr>
          <w:rFonts w:cs="Arial"/>
          <w:i/>
          <w:iCs/>
          <w:sz w:val="22"/>
          <w:szCs w:val="22"/>
          <w:lang w:val="cs-CZ"/>
        </w:rPr>
        <w:t xml:space="preserve">a zaměří více na </w:t>
      </w:r>
      <w:r w:rsidRPr="004D71AC">
        <w:rPr>
          <w:rFonts w:cs="Arial"/>
          <w:i/>
          <w:iCs/>
          <w:sz w:val="22"/>
          <w:szCs w:val="22"/>
          <w:lang w:val="cs-CZ"/>
        </w:rPr>
        <w:t>investic</w:t>
      </w:r>
      <w:r w:rsidR="00E64BD1">
        <w:rPr>
          <w:rFonts w:cs="Arial"/>
          <w:i/>
          <w:iCs/>
          <w:sz w:val="22"/>
          <w:szCs w:val="22"/>
          <w:lang w:val="cs-CZ"/>
        </w:rPr>
        <w:t>e</w:t>
      </w:r>
      <w:r w:rsidRPr="004D71AC">
        <w:rPr>
          <w:rFonts w:cs="Arial"/>
          <w:i/>
          <w:iCs/>
          <w:sz w:val="22"/>
          <w:szCs w:val="22"/>
          <w:lang w:val="cs-CZ"/>
        </w:rPr>
        <w:t xml:space="preserve"> </w:t>
      </w:r>
      <w:r w:rsidR="00E64BD1">
        <w:rPr>
          <w:rFonts w:cs="Arial"/>
          <w:i/>
          <w:iCs/>
          <w:sz w:val="22"/>
          <w:szCs w:val="22"/>
          <w:lang w:val="cs-CZ"/>
        </w:rPr>
        <w:t>s ohledem na přírodu</w:t>
      </w:r>
      <w:r w:rsidRPr="004D71AC">
        <w:rPr>
          <w:rFonts w:cs="Arial"/>
          <w:i/>
          <w:iCs/>
          <w:sz w:val="22"/>
          <w:szCs w:val="22"/>
          <w:lang w:val="cs-CZ"/>
        </w:rPr>
        <w:t xml:space="preserve">. </w:t>
      </w:r>
      <w:r>
        <w:rPr>
          <w:rFonts w:cs="Arial"/>
          <w:i/>
          <w:iCs/>
          <w:sz w:val="22"/>
          <w:szCs w:val="22"/>
          <w:lang w:val="cs-CZ"/>
        </w:rPr>
        <w:t>Velice nás těší</w:t>
      </w:r>
      <w:r w:rsidRPr="004D71AC">
        <w:rPr>
          <w:rFonts w:cs="Arial"/>
          <w:i/>
          <w:iCs/>
          <w:sz w:val="22"/>
          <w:szCs w:val="22"/>
          <w:lang w:val="cs-CZ"/>
        </w:rPr>
        <w:t>, že se můžeme připojit k</w:t>
      </w:r>
      <w:r>
        <w:rPr>
          <w:rFonts w:cs="Arial"/>
          <w:i/>
          <w:iCs/>
          <w:sz w:val="22"/>
          <w:szCs w:val="22"/>
          <w:lang w:val="cs-CZ"/>
        </w:rPr>
        <w:t> </w:t>
      </w:r>
      <w:r w:rsidRPr="004D71AC">
        <w:rPr>
          <w:rFonts w:cs="Arial"/>
          <w:i/>
          <w:iCs/>
          <w:sz w:val="22"/>
          <w:szCs w:val="22"/>
          <w:lang w:val="cs-CZ"/>
        </w:rPr>
        <w:t>WWF</w:t>
      </w:r>
      <w:r>
        <w:rPr>
          <w:rFonts w:cs="Arial"/>
          <w:i/>
          <w:iCs/>
          <w:sz w:val="22"/>
          <w:szCs w:val="22"/>
          <w:lang w:val="cs-CZ"/>
        </w:rPr>
        <w:t xml:space="preserve"> a HSBC</w:t>
      </w:r>
      <w:r w:rsidR="00E64BD1">
        <w:rPr>
          <w:rFonts w:cs="Arial"/>
          <w:i/>
          <w:iCs/>
          <w:sz w:val="22"/>
          <w:szCs w:val="22"/>
          <w:lang w:val="cs-CZ"/>
        </w:rPr>
        <w:t xml:space="preserve"> a společně dojít</w:t>
      </w:r>
      <w:r w:rsidRPr="004D71AC">
        <w:rPr>
          <w:rFonts w:cs="Arial"/>
          <w:i/>
          <w:iCs/>
          <w:sz w:val="22"/>
          <w:szCs w:val="22"/>
          <w:lang w:val="cs-CZ"/>
        </w:rPr>
        <w:t xml:space="preserve"> </w:t>
      </w:r>
      <w:r>
        <w:rPr>
          <w:rFonts w:cs="Arial"/>
          <w:i/>
          <w:iCs/>
          <w:sz w:val="22"/>
          <w:szCs w:val="22"/>
          <w:lang w:val="cs-CZ"/>
        </w:rPr>
        <w:t>dál, než kdybychom se vydali na cestu každý sám</w:t>
      </w:r>
      <w:r w:rsidRPr="004D71AC">
        <w:rPr>
          <w:rFonts w:cs="Arial"/>
          <w:i/>
          <w:iCs/>
          <w:sz w:val="22"/>
          <w:szCs w:val="22"/>
          <w:lang w:val="cs-CZ"/>
        </w:rPr>
        <w:t xml:space="preserve">,“ </w:t>
      </w:r>
      <w:r>
        <w:rPr>
          <w:rFonts w:cs="Arial"/>
          <w:sz w:val="22"/>
          <w:szCs w:val="22"/>
          <w:lang w:val="cs-CZ"/>
        </w:rPr>
        <w:t xml:space="preserve">říká </w:t>
      </w:r>
      <w:r w:rsidRPr="004D71AC">
        <w:rPr>
          <w:rFonts w:cs="Arial"/>
          <w:sz w:val="22"/>
          <w:szCs w:val="22"/>
          <w:lang w:val="cs-CZ"/>
        </w:rPr>
        <w:t xml:space="preserve">generální ředitel WRI </w:t>
      </w:r>
      <w:proofErr w:type="spellStart"/>
      <w:r w:rsidRPr="004D71AC">
        <w:rPr>
          <w:rFonts w:cs="Arial"/>
          <w:sz w:val="22"/>
          <w:szCs w:val="22"/>
          <w:lang w:val="cs-CZ"/>
        </w:rPr>
        <w:t>Manish</w:t>
      </w:r>
      <w:proofErr w:type="spellEnd"/>
      <w:r w:rsidRPr="004D71AC">
        <w:rPr>
          <w:rFonts w:cs="Arial"/>
          <w:sz w:val="22"/>
          <w:szCs w:val="22"/>
          <w:lang w:val="cs-CZ"/>
        </w:rPr>
        <w:t xml:space="preserve"> </w:t>
      </w:r>
      <w:proofErr w:type="spellStart"/>
      <w:r w:rsidRPr="004D71AC">
        <w:rPr>
          <w:rFonts w:cs="Arial"/>
          <w:sz w:val="22"/>
          <w:szCs w:val="22"/>
          <w:lang w:val="cs-CZ"/>
        </w:rPr>
        <w:t>Bapna</w:t>
      </w:r>
      <w:proofErr w:type="spellEnd"/>
      <w:r>
        <w:rPr>
          <w:rFonts w:cs="Arial"/>
          <w:sz w:val="22"/>
          <w:szCs w:val="22"/>
          <w:lang w:val="cs-CZ"/>
        </w:rPr>
        <w:t>.</w:t>
      </w:r>
    </w:p>
    <w:p w14:paraId="689257FB" w14:textId="36918237" w:rsidR="009621DD" w:rsidRDefault="009621DD" w:rsidP="009621DD">
      <w:pPr>
        <w:pStyle w:val="BodyText1"/>
        <w:spacing w:line="276" w:lineRule="auto"/>
        <w:rPr>
          <w:rFonts w:cs="Arial"/>
          <w:sz w:val="22"/>
          <w:szCs w:val="22"/>
        </w:rPr>
      </w:pPr>
    </w:p>
    <w:p w14:paraId="7BDA263E" w14:textId="77777777" w:rsidR="00934FBA" w:rsidRDefault="00934FBA" w:rsidP="0046688B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 xml:space="preserve">Všechny tři organizace vnímají klimatickou změnu jako naléhavý problém, a proto chtějí pomoci již nyní, aby se podařilo dosáhnout cílů Pařížské dohody co nejdříve. Jejich spolupráce se zaměří na </w:t>
      </w:r>
      <w:r w:rsidR="0046688B">
        <w:rPr>
          <w:rFonts w:cs="Arial"/>
          <w:sz w:val="22"/>
          <w:szCs w:val="22"/>
          <w:lang w:val="cs-CZ"/>
        </w:rPr>
        <w:t>tř</w:t>
      </w:r>
      <w:r>
        <w:rPr>
          <w:rFonts w:cs="Arial"/>
          <w:sz w:val="22"/>
          <w:szCs w:val="22"/>
          <w:lang w:val="cs-CZ"/>
        </w:rPr>
        <w:t>i</w:t>
      </w:r>
      <w:r w:rsidR="0046688B">
        <w:rPr>
          <w:rFonts w:cs="Arial"/>
          <w:sz w:val="22"/>
          <w:szCs w:val="22"/>
          <w:lang w:val="cs-CZ"/>
        </w:rPr>
        <w:t xml:space="preserve"> oblast</w:t>
      </w:r>
      <w:r>
        <w:rPr>
          <w:rFonts w:cs="Arial"/>
          <w:sz w:val="22"/>
          <w:szCs w:val="22"/>
          <w:lang w:val="cs-CZ"/>
        </w:rPr>
        <w:t>i</w:t>
      </w:r>
      <w:r w:rsidR="0046688B">
        <w:rPr>
          <w:rFonts w:cs="Arial"/>
          <w:sz w:val="22"/>
          <w:szCs w:val="22"/>
          <w:lang w:val="cs-CZ"/>
        </w:rPr>
        <w:t xml:space="preserve">. </w:t>
      </w:r>
    </w:p>
    <w:p w14:paraId="64FE470F" w14:textId="77777777" w:rsidR="00934FBA" w:rsidRDefault="00934FBA" w:rsidP="0046688B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</w:p>
    <w:p w14:paraId="36186A87" w14:textId="7EFD0D37" w:rsidR="00843ED6" w:rsidRDefault="006875FA" w:rsidP="0046688B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lastRenderedPageBreak/>
        <w:t xml:space="preserve">První z nich je </w:t>
      </w:r>
      <w:r w:rsidRPr="007642BF">
        <w:rPr>
          <w:rFonts w:cs="Arial"/>
          <w:b/>
          <w:bCs/>
          <w:sz w:val="22"/>
          <w:szCs w:val="22"/>
          <w:lang w:val="cs-CZ"/>
        </w:rPr>
        <w:t xml:space="preserve">podpora firemních </w:t>
      </w:r>
      <w:r w:rsidRPr="009B24E8">
        <w:rPr>
          <w:rFonts w:cs="Arial"/>
          <w:b/>
          <w:bCs/>
          <w:sz w:val="22"/>
          <w:szCs w:val="22"/>
          <w:lang w:val="cs-CZ"/>
        </w:rPr>
        <w:t>inovací</w:t>
      </w:r>
      <w:r w:rsidR="00040CA4" w:rsidRPr="009B24E8">
        <w:rPr>
          <w:rFonts w:cs="Arial"/>
          <w:sz w:val="22"/>
          <w:szCs w:val="22"/>
          <w:lang w:val="cs-CZ"/>
        </w:rPr>
        <w:t>, jejichž cílem je snižování emisí uhlíku</w:t>
      </w:r>
      <w:r w:rsidRPr="009B24E8">
        <w:rPr>
          <w:rFonts w:cs="Arial"/>
          <w:sz w:val="22"/>
          <w:szCs w:val="22"/>
          <w:lang w:val="cs-CZ"/>
        </w:rPr>
        <w:t>.</w:t>
      </w:r>
      <w:r>
        <w:rPr>
          <w:rFonts w:cs="Arial"/>
          <w:sz w:val="22"/>
          <w:szCs w:val="22"/>
          <w:lang w:val="cs-CZ"/>
        </w:rPr>
        <w:t xml:space="preserve"> </w:t>
      </w:r>
      <w:r w:rsidR="00040CA4">
        <w:rPr>
          <w:rFonts w:cs="Arial"/>
          <w:sz w:val="22"/>
          <w:szCs w:val="22"/>
          <w:lang w:val="cs-CZ"/>
        </w:rPr>
        <w:t>Obzvláště</w:t>
      </w:r>
      <w:r>
        <w:rPr>
          <w:rFonts w:cs="Arial"/>
          <w:sz w:val="22"/>
          <w:szCs w:val="22"/>
          <w:lang w:val="cs-CZ"/>
        </w:rPr>
        <w:t xml:space="preserve"> začínající firmy</w:t>
      </w:r>
      <w:r w:rsidRPr="00DB5D76">
        <w:rPr>
          <w:rFonts w:cs="Arial"/>
          <w:sz w:val="22"/>
          <w:szCs w:val="22"/>
          <w:lang w:val="cs-CZ"/>
        </w:rPr>
        <w:t xml:space="preserve"> se potýkají s problémy </w:t>
      </w:r>
      <w:r>
        <w:rPr>
          <w:rFonts w:cs="Arial"/>
          <w:sz w:val="22"/>
          <w:szCs w:val="22"/>
          <w:lang w:val="cs-CZ"/>
        </w:rPr>
        <w:t xml:space="preserve">s financováním a hledáním správných partnerů a mentorů. Prostřednictvím </w:t>
      </w:r>
      <w:r w:rsidRPr="00DB5D76">
        <w:rPr>
          <w:rFonts w:cs="Arial"/>
          <w:sz w:val="22"/>
          <w:szCs w:val="22"/>
          <w:lang w:val="cs-CZ"/>
        </w:rPr>
        <w:t xml:space="preserve">platformy WWF </w:t>
      </w:r>
      <w:proofErr w:type="spellStart"/>
      <w:r w:rsidRPr="00DB5D76">
        <w:rPr>
          <w:rFonts w:cs="Arial"/>
          <w:sz w:val="22"/>
          <w:szCs w:val="22"/>
          <w:lang w:val="cs-CZ"/>
        </w:rPr>
        <w:t>Impactio</w:t>
      </w:r>
      <w:proofErr w:type="spellEnd"/>
      <w:r w:rsidRPr="00DB5D76">
        <w:rPr>
          <w:rFonts w:cs="Arial"/>
          <w:sz w:val="22"/>
          <w:szCs w:val="22"/>
          <w:lang w:val="cs-CZ"/>
        </w:rPr>
        <w:t xml:space="preserve"> </w:t>
      </w:r>
      <w:r>
        <w:rPr>
          <w:rFonts w:cs="Arial"/>
          <w:sz w:val="22"/>
          <w:szCs w:val="22"/>
          <w:lang w:val="cs-CZ"/>
        </w:rPr>
        <w:t xml:space="preserve">se budou moci nadějné začínající firmy spojit </w:t>
      </w:r>
      <w:r w:rsidRPr="00DB5D76">
        <w:rPr>
          <w:rFonts w:cs="Arial"/>
          <w:sz w:val="22"/>
          <w:szCs w:val="22"/>
          <w:lang w:val="cs-CZ"/>
        </w:rPr>
        <w:t xml:space="preserve">s předními univerzitami, výzkumnými ústavy, inkubátory a akcelerátory. </w:t>
      </w:r>
      <w:r>
        <w:rPr>
          <w:rFonts w:cs="Arial"/>
          <w:sz w:val="22"/>
          <w:szCs w:val="22"/>
          <w:lang w:val="cs-CZ"/>
        </w:rPr>
        <w:t xml:space="preserve">Pilotní část, do které se zapojilo </w:t>
      </w:r>
      <w:r w:rsidRPr="00DB5D76">
        <w:rPr>
          <w:rFonts w:cs="Arial"/>
          <w:sz w:val="22"/>
          <w:szCs w:val="22"/>
          <w:lang w:val="cs-CZ"/>
        </w:rPr>
        <w:t>18 začínajících podniků z</w:t>
      </w:r>
      <w:r w:rsidR="00D93BD2">
        <w:rPr>
          <w:rFonts w:cs="Arial"/>
          <w:sz w:val="22"/>
          <w:szCs w:val="22"/>
          <w:lang w:val="cs-CZ"/>
        </w:rPr>
        <w:t> </w:t>
      </w:r>
      <w:r w:rsidRPr="00DB5D76">
        <w:rPr>
          <w:rFonts w:cs="Arial"/>
          <w:sz w:val="22"/>
          <w:szCs w:val="22"/>
          <w:lang w:val="cs-CZ"/>
        </w:rPr>
        <w:t xml:space="preserve">pěti trhů, byla právě dokončena a </w:t>
      </w:r>
      <w:r>
        <w:rPr>
          <w:rFonts w:cs="Arial"/>
          <w:sz w:val="22"/>
          <w:szCs w:val="22"/>
          <w:lang w:val="cs-CZ"/>
        </w:rPr>
        <w:t>v roce 2021 se již chystá další.</w:t>
      </w:r>
    </w:p>
    <w:p w14:paraId="6BD2C5B8" w14:textId="77777777" w:rsidR="009B24E8" w:rsidRDefault="009B24E8" w:rsidP="0046688B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</w:p>
    <w:p w14:paraId="75A90E7E" w14:textId="4CF0FDA0" w:rsidR="00DB5D76" w:rsidRDefault="00843ED6" w:rsidP="00DB5D76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 xml:space="preserve">Neziskové organizace společně s bankou </w:t>
      </w:r>
      <w:r w:rsidR="00934FBA">
        <w:rPr>
          <w:rFonts w:cs="Arial"/>
          <w:sz w:val="22"/>
          <w:szCs w:val="22"/>
          <w:lang w:val="cs-CZ"/>
        </w:rPr>
        <w:t xml:space="preserve">také </w:t>
      </w:r>
      <w:r>
        <w:rPr>
          <w:rFonts w:cs="Arial"/>
          <w:sz w:val="22"/>
          <w:szCs w:val="22"/>
          <w:lang w:val="cs-CZ"/>
        </w:rPr>
        <w:t xml:space="preserve">založily </w:t>
      </w:r>
      <w:r w:rsidRPr="00843ED6">
        <w:rPr>
          <w:rFonts w:cs="Arial"/>
          <w:b/>
          <w:bCs/>
          <w:sz w:val="22"/>
          <w:szCs w:val="22"/>
          <w:lang w:val="cs-CZ"/>
        </w:rPr>
        <w:t>NBS</w:t>
      </w:r>
      <w:r>
        <w:rPr>
          <w:rFonts w:cs="Arial"/>
          <w:b/>
          <w:bCs/>
          <w:sz w:val="22"/>
          <w:szCs w:val="22"/>
          <w:lang w:val="cs-CZ"/>
        </w:rPr>
        <w:t xml:space="preserve"> </w:t>
      </w:r>
      <w:proofErr w:type="spellStart"/>
      <w:r>
        <w:rPr>
          <w:rFonts w:cs="Arial"/>
          <w:b/>
          <w:bCs/>
          <w:sz w:val="22"/>
          <w:szCs w:val="22"/>
          <w:lang w:val="cs-CZ"/>
        </w:rPr>
        <w:t>Ac</w:t>
      </w:r>
      <w:r w:rsidR="00FC25C6">
        <w:rPr>
          <w:rFonts w:cs="Arial"/>
          <w:b/>
          <w:bCs/>
          <w:sz w:val="22"/>
          <w:szCs w:val="22"/>
          <w:lang w:val="cs-CZ"/>
        </w:rPr>
        <w:t>c</w:t>
      </w:r>
      <w:r>
        <w:rPr>
          <w:rFonts w:cs="Arial"/>
          <w:b/>
          <w:bCs/>
          <w:sz w:val="22"/>
          <w:szCs w:val="22"/>
          <w:lang w:val="cs-CZ"/>
        </w:rPr>
        <w:t>elerator</w:t>
      </w:r>
      <w:proofErr w:type="spellEnd"/>
      <w:r>
        <w:rPr>
          <w:rFonts w:cs="Arial"/>
          <w:sz w:val="22"/>
          <w:szCs w:val="22"/>
          <w:lang w:val="cs-CZ"/>
        </w:rPr>
        <w:t xml:space="preserve">, </w:t>
      </w:r>
      <w:r w:rsidR="00934FBA">
        <w:rPr>
          <w:rFonts w:cs="Arial"/>
          <w:sz w:val="22"/>
          <w:szCs w:val="22"/>
          <w:lang w:val="cs-CZ"/>
        </w:rPr>
        <w:t xml:space="preserve">kde poskytnou své </w:t>
      </w:r>
      <w:r w:rsidRPr="00843ED6">
        <w:rPr>
          <w:rFonts w:cs="Arial"/>
          <w:sz w:val="22"/>
          <w:szCs w:val="22"/>
          <w:lang w:val="cs-CZ"/>
        </w:rPr>
        <w:t xml:space="preserve">odborné znalosti </w:t>
      </w:r>
      <w:r>
        <w:rPr>
          <w:rFonts w:cs="Arial"/>
          <w:sz w:val="22"/>
          <w:szCs w:val="22"/>
          <w:lang w:val="cs-CZ"/>
        </w:rPr>
        <w:t xml:space="preserve">v oblasti technologií a financí firmám </w:t>
      </w:r>
      <w:r w:rsidR="007A46C6">
        <w:rPr>
          <w:rFonts w:cs="Arial"/>
          <w:sz w:val="22"/>
          <w:szCs w:val="22"/>
          <w:lang w:val="cs-CZ"/>
        </w:rPr>
        <w:t>z celého světa a pomohou jim</w:t>
      </w:r>
      <w:r>
        <w:rPr>
          <w:rFonts w:cs="Arial"/>
          <w:sz w:val="22"/>
          <w:szCs w:val="22"/>
          <w:lang w:val="cs-CZ"/>
        </w:rPr>
        <w:t xml:space="preserve"> rozšířit jejich </w:t>
      </w:r>
      <w:r w:rsidR="00106FC9">
        <w:rPr>
          <w:rFonts w:cs="Arial"/>
          <w:b/>
          <w:bCs/>
          <w:sz w:val="22"/>
          <w:szCs w:val="22"/>
          <w:lang w:val="cs-CZ"/>
        </w:rPr>
        <w:t>řešení s ohledem na přírodu</w:t>
      </w:r>
      <w:r>
        <w:rPr>
          <w:rFonts w:cs="Arial"/>
          <w:sz w:val="22"/>
          <w:szCs w:val="22"/>
          <w:lang w:val="cs-CZ"/>
        </w:rPr>
        <w:t>.</w:t>
      </w:r>
      <w:r w:rsidR="00DB5D76">
        <w:rPr>
          <w:rFonts w:cs="Arial"/>
          <w:sz w:val="22"/>
          <w:szCs w:val="22"/>
          <w:lang w:val="cs-CZ"/>
        </w:rPr>
        <w:t xml:space="preserve"> V rámci akcelerátoru nyní podporují </w:t>
      </w:r>
      <w:r w:rsidR="00DB5D76" w:rsidRPr="00DB5D76">
        <w:rPr>
          <w:rFonts w:cs="Arial"/>
          <w:sz w:val="22"/>
          <w:szCs w:val="22"/>
          <w:lang w:val="cs-CZ"/>
        </w:rPr>
        <w:t xml:space="preserve">více než 20 projektů na ochranu a obnovu mokřadů, mangrovových porostů a lesů a </w:t>
      </w:r>
      <w:r w:rsidR="00DB5D76">
        <w:rPr>
          <w:rFonts w:cs="Arial"/>
          <w:sz w:val="22"/>
          <w:szCs w:val="22"/>
          <w:lang w:val="cs-CZ"/>
        </w:rPr>
        <w:t xml:space="preserve">rozšíření </w:t>
      </w:r>
      <w:r w:rsidR="00DB5D76" w:rsidRPr="00DB5D76">
        <w:rPr>
          <w:rFonts w:cs="Arial"/>
          <w:sz w:val="22"/>
          <w:szCs w:val="22"/>
          <w:lang w:val="cs-CZ"/>
        </w:rPr>
        <w:t xml:space="preserve">udržitelného zemědělství. Tyto projekty ve spolupráci </w:t>
      </w:r>
      <w:r w:rsidR="00DB5D76">
        <w:rPr>
          <w:rFonts w:cs="Arial"/>
          <w:sz w:val="22"/>
          <w:szCs w:val="22"/>
          <w:lang w:val="cs-CZ"/>
        </w:rPr>
        <w:t>s</w:t>
      </w:r>
      <w:r w:rsidR="00D93BD2">
        <w:rPr>
          <w:rFonts w:cs="Arial"/>
          <w:sz w:val="22"/>
          <w:szCs w:val="22"/>
          <w:lang w:val="cs-CZ"/>
        </w:rPr>
        <w:t> </w:t>
      </w:r>
      <w:r w:rsidR="00DB5D76" w:rsidRPr="00DB5D76">
        <w:rPr>
          <w:rFonts w:cs="Arial"/>
          <w:sz w:val="22"/>
          <w:szCs w:val="22"/>
          <w:lang w:val="cs-CZ"/>
        </w:rPr>
        <w:t>místní</w:t>
      </w:r>
      <w:r w:rsidR="00DB5D76">
        <w:rPr>
          <w:rFonts w:cs="Arial"/>
          <w:sz w:val="22"/>
          <w:szCs w:val="22"/>
          <w:lang w:val="cs-CZ"/>
        </w:rPr>
        <w:t>mi</w:t>
      </w:r>
      <w:r w:rsidR="00DB5D76" w:rsidRPr="00DB5D76">
        <w:rPr>
          <w:rFonts w:cs="Arial"/>
          <w:sz w:val="22"/>
          <w:szCs w:val="22"/>
          <w:lang w:val="cs-CZ"/>
        </w:rPr>
        <w:t xml:space="preserve"> partner</w:t>
      </w:r>
      <w:r w:rsidR="00DB5D76">
        <w:rPr>
          <w:rFonts w:cs="Arial"/>
          <w:sz w:val="22"/>
          <w:szCs w:val="22"/>
          <w:lang w:val="cs-CZ"/>
        </w:rPr>
        <w:t>y</w:t>
      </w:r>
      <w:r w:rsidR="00DB5D76" w:rsidRPr="00DB5D76">
        <w:rPr>
          <w:rFonts w:cs="Arial"/>
          <w:sz w:val="22"/>
          <w:szCs w:val="22"/>
          <w:lang w:val="cs-CZ"/>
        </w:rPr>
        <w:t xml:space="preserve"> umožní přirozené zachycování </w:t>
      </w:r>
      <w:r w:rsidR="00DB5D76">
        <w:rPr>
          <w:rFonts w:cs="Arial"/>
          <w:sz w:val="22"/>
          <w:szCs w:val="22"/>
          <w:lang w:val="cs-CZ"/>
        </w:rPr>
        <w:t>oxidu uhličitého</w:t>
      </w:r>
      <w:r w:rsidR="00DB5D76" w:rsidRPr="00DB5D76">
        <w:rPr>
          <w:rFonts w:cs="Arial"/>
          <w:sz w:val="22"/>
          <w:szCs w:val="22"/>
          <w:lang w:val="cs-CZ"/>
        </w:rPr>
        <w:t xml:space="preserve"> a zároveň zvýší sociální a environmentální odolnost na trzích nejvíce ohrožených změnou klimatu.</w:t>
      </w:r>
    </w:p>
    <w:p w14:paraId="79F6E999" w14:textId="69BAAF91" w:rsidR="006875FA" w:rsidRDefault="006875FA" w:rsidP="00DB5D76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</w:p>
    <w:p w14:paraId="2E11B452" w14:textId="083FC63F" w:rsidR="006875FA" w:rsidRPr="00DB5D76" w:rsidRDefault="006875FA" w:rsidP="00DB5D76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 xml:space="preserve">Poslední oblastí je </w:t>
      </w:r>
      <w:r w:rsidRPr="0046688B">
        <w:rPr>
          <w:rFonts w:cs="Arial"/>
          <w:b/>
          <w:bCs/>
          <w:sz w:val="22"/>
          <w:szCs w:val="22"/>
          <w:lang w:val="cs-CZ"/>
        </w:rPr>
        <w:t>přechod k</w:t>
      </w:r>
      <w:r w:rsidR="00040CA4">
        <w:rPr>
          <w:rFonts w:cs="Arial"/>
          <w:b/>
          <w:bCs/>
          <w:sz w:val="22"/>
          <w:szCs w:val="22"/>
          <w:lang w:val="cs-CZ"/>
        </w:rPr>
        <w:t xml:space="preserve"> většímu</w:t>
      </w:r>
      <w:r w:rsidRPr="0046688B">
        <w:rPr>
          <w:rFonts w:cs="Arial"/>
          <w:b/>
          <w:bCs/>
          <w:sz w:val="22"/>
          <w:szCs w:val="22"/>
          <w:lang w:val="cs-CZ"/>
        </w:rPr>
        <w:t> využívání udržitelné energie</w:t>
      </w:r>
      <w:r>
        <w:rPr>
          <w:rFonts w:cs="Arial"/>
          <w:sz w:val="22"/>
          <w:szCs w:val="22"/>
          <w:lang w:val="cs-CZ"/>
        </w:rPr>
        <w:t>. Mezi hlavní cíle patří p</w:t>
      </w:r>
      <w:r w:rsidR="00040CA4">
        <w:rPr>
          <w:rFonts w:cs="Arial"/>
          <w:sz w:val="22"/>
          <w:szCs w:val="22"/>
          <w:lang w:val="cs-CZ"/>
        </w:rPr>
        <w:t>odpora</w:t>
      </w:r>
      <w:r>
        <w:rPr>
          <w:rFonts w:cs="Arial"/>
          <w:sz w:val="22"/>
          <w:szCs w:val="22"/>
          <w:lang w:val="cs-CZ"/>
        </w:rPr>
        <w:t xml:space="preserve"> programů k efektivnější spotřebě energie a využívání udržitelných zdrojů </w:t>
      </w:r>
      <w:r w:rsidRPr="0046688B">
        <w:rPr>
          <w:rFonts w:cs="Arial"/>
          <w:sz w:val="22"/>
          <w:szCs w:val="22"/>
          <w:lang w:val="cs-CZ"/>
        </w:rPr>
        <w:t>v Bangladéši, Číně, Indii, Indonésii a Vietnamu,</w:t>
      </w:r>
      <w:r w:rsidR="00040CA4">
        <w:rPr>
          <w:rFonts w:cs="Arial"/>
          <w:sz w:val="22"/>
          <w:szCs w:val="22"/>
          <w:lang w:val="cs-CZ"/>
        </w:rPr>
        <w:t xml:space="preserve"> </w:t>
      </w:r>
      <w:r w:rsidR="00040CA4" w:rsidRPr="00040CA4">
        <w:rPr>
          <w:rFonts w:cs="Arial"/>
          <w:sz w:val="22"/>
          <w:szCs w:val="22"/>
          <w:lang w:val="cs-CZ"/>
        </w:rPr>
        <w:t>které dohromady spotřebují více než 35</w:t>
      </w:r>
      <w:r w:rsidR="00D93BD2">
        <w:rPr>
          <w:rFonts w:cs="Arial"/>
          <w:sz w:val="22"/>
          <w:szCs w:val="22"/>
          <w:lang w:val="cs-CZ"/>
        </w:rPr>
        <w:t> </w:t>
      </w:r>
      <w:r w:rsidR="00040CA4" w:rsidRPr="00040CA4">
        <w:rPr>
          <w:rFonts w:cs="Arial"/>
          <w:sz w:val="22"/>
          <w:szCs w:val="22"/>
          <w:lang w:val="cs-CZ"/>
        </w:rPr>
        <w:t xml:space="preserve">% vyrobené energie na </w:t>
      </w:r>
      <w:proofErr w:type="gramStart"/>
      <w:r w:rsidR="00040CA4" w:rsidRPr="00040CA4">
        <w:rPr>
          <w:rFonts w:cs="Arial"/>
          <w:sz w:val="22"/>
          <w:szCs w:val="22"/>
          <w:lang w:val="cs-CZ"/>
        </w:rPr>
        <w:t>světě</w:t>
      </w:r>
      <w:r w:rsidR="00D93BD2">
        <w:rPr>
          <w:rFonts w:cs="Arial"/>
          <w:sz w:val="22"/>
          <w:szCs w:val="22"/>
          <w:lang w:val="cs-CZ"/>
        </w:rPr>
        <w:t>.</w:t>
      </w:r>
      <w:r>
        <w:rPr>
          <w:rFonts w:cs="Arial"/>
          <w:sz w:val="22"/>
          <w:szCs w:val="22"/>
          <w:lang w:val="cs-CZ"/>
        </w:rPr>
        <w:t>*</w:t>
      </w:r>
      <w:proofErr w:type="gramEnd"/>
      <w:r>
        <w:rPr>
          <w:rFonts w:cs="Arial"/>
          <w:sz w:val="22"/>
          <w:szCs w:val="22"/>
          <w:lang w:val="cs-CZ"/>
        </w:rPr>
        <w:t xml:space="preserve"> </w:t>
      </w:r>
    </w:p>
    <w:p w14:paraId="574CAEE3" w14:textId="20233F1C" w:rsidR="009621DD" w:rsidRPr="009B24E8" w:rsidRDefault="009621DD" w:rsidP="009621DD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</w:p>
    <w:p w14:paraId="4B1E9C29" w14:textId="78FB2C06" w:rsidR="006875FA" w:rsidRPr="009B24E8" w:rsidRDefault="006875FA" w:rsidP="006875FA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  <w:r w:rsidRPr="009B24E8">
        <w:rPr>
          <w:rFonts w:cs="Arial"/>
          <w:i/>
          <w:iCs/>
          <w:sz w:val="22"/>
          <w:szCs w:val="22"/>
          <w:lang w:val="cs-CZ"/>
        </w:rPr>
        <w:t>„Podniky a vlády po celém světě se zavazují ke snížení své ekologické stopy</w:t>
      </w:r>
      <w:r w:rsidR="00BF152B" w:rsidRPr="009B24E8">
        <w:rPr>
          <w:rFonts w:cs="Arial"/>
          <w:i/>
          <w:iCs/>
          <w:sz w:val="22"/>
          <w:szCs w:val="22"/>
          <w:lang w:val="cs-CZ"/>
        </w:rPr>
        <w:t xml:space="preserve"> a</w:t>
      </w:r>
      <w:r w:rsidR="00D93BD2">
        <w:rPr>
          <w:rFonts w:cs="Arial"/>
          <w:i/>
          <w:iCs/>
          <w:sz w:val="22"/>
          <w:szCs w:val="22"/>
          <w:lang w:val="cs-CZ"/>
        </w:rPr>
        <w:t> </w:t>
      </w:r>
      <w:r w:rsidRPr="009B24E8">
        <w:rPr>
          <w:rFonts w:cs="Arial"/>
          <w:i/>
          <w:iCs/>
          <w:sz w:val="22"/>
          <w:szCs w:val="22"/>
          <w:lang w:val="cs-CZ"/>
        </w:rPr>
        <w:t>Česká republika není výjimkou</w:t>
      </w:r>
      <w:r w:rsidR="00BF152B" w:rsidRPr="009B24E8">
        <w:rPr>
          <w:rFonts w:cs="Arial"/>
          <w:i/>
          <w:iCs/>
          <w:sz w:val="22"/>
          <w:szCs w:val="22"/>
          <w:lang w:val="cs-CZ"/>
        </w:rPr>
        <w:t>.</w:t>
      </w:r>
      <w:r w:rsidRPr="009B24E8">
        <w:rPr>
          <w:rFonts w:cs="Arial"/>
          <w:i/>
          <w:iCs/>
          <w:sz w:val="22"/>
          <w:szCs w:val="22"/>
          <w:lang w:val="cs-CZ"/>
        </w:rPr>
        <w:t xml:space="preserve"> </w:t>
      </w:r>
      <w:r w:rsidR="00BF152B" w:rsidRPr="009B24E8">
        <w:rPr>
          <w:rFonts w:cs="Arial"/>
          <w:i/>
          <w:iCs/>
          <w:sz w:val="22"/>
          <w:szCs w:val="22"/>
          <w:lang w:val="cs-CZ"/>
        </w:rPr>
        <w:t>Zdejší firmy aktivně hledají možnosti udržitelného financování a zapojení se do udržitelných projektů. Mezi ně patří i naši klienti a jsme rádi, že s naší celosvětovou sítí a odbornými znalostmi dokážeme naplnit jejich potřeby</w:t>
      </w:r>
      <w:r w:rsidRPr="009B24E8">
        <w:rPr>
          <w:rFonts w:cs="Arial"/>
          <w:i/>
          <w:iCs/>
          <w:sz w:val="22"/>
          <w:szCs w:val="22"/>
          <w:lang w:val="cs-CZ"/>
        </w:rPr>
        <w:t>,“</w:t>
      </w:r>
      <w:r>
        <w:rPr>
          <w:rFonts w:cs="Arial"/>
          <w:sz w:val="22"/>
          <w:szCs w:val="22"/>
          <w:lang w:val="cs-CZ"/>
        </w:rPr>
        <w:t xml:space="preserve"> říká Richard </w:t>
      </w:r>
      <w:proofErr w:type="spellStart"/>
      <w:r>
        <w:rPr>
          <w:rFonts w:cs="Arial"/>
          <w:sz w:val="22"/>
          <w:szCs w:val="22"/>
          <w:lang w:val="cs-CZ"/>
        </w:rPr>
        <w:t>Keery</w:t>
      </w:r>
      <w:proofErr w:type="spellEnd"/>
      <w:r>
        <w:rPr>
          <w:rFonts w:cs="Arial"/>
          <w:sz w:val="22"/>
          <w:szCs w:val="22"/>
          <w:lang w:val="cs-CZ"/>
        </w:rPr>
        <w:t xml:space="preserve">, </w:t>
      </w:r>
      <w:r w:rsidRPr="009B24E8">
        <w:rPr>
          <w:rFonts w:cs="Arial"/>
          <w:sz w:val="22"/>
          <w:szCs w:val="22"/>
          <w:lang w:val="cs-CZ"/>
        </w:rPr>
        <w:t>generální ředitel HSBC Česká republika</w:t>
      </w:r>
      <w:r w:rsidR="00D93BD2">
        <w:rPr>
          <w:rFonts w:cs="Arial"/>
          <w:sz w:val="22"/>
          <w:szCs w:val="22"/>
          <w:lang w:val="cs-CZ"/>
        </w:rPr>
        <w:t>,</w:t>
      </w:r>
      <w:r w:rsidR="00BF152B">
        <w:rPr>
          <w:rFonts w:cs="Arial"/>
          <w:sz w:val="22"/>
          <w:szCs w:val="22"/>
          <w:lang w:val="cs-CZ"/>
        </w:rPr>
        <w:t xml:space="preserve"> a dodává</w:t>
      </w:r>
      <w:r w:rsidR="006F6A3A">
        <w:rPr>
          <w:rFonts w:cs="Arial"/>
          <w:sz w:val="22"/>
          <w:szCs w:val="22"/>
          <w:lang w:val="cs-CZ"/>
        </w:rPr>
        <w:t>:</w:t>
      </w:r>
      <w:r w:rsidR="00BF152B">
        <w:rPr>
          <w:rFonts w:cs="Arial"/>
          <w:sz w:val="22"/>
          <w:szCs w:val="22"/>
          <w:lang w:val="cs-CZ"/>
        </w:rPr>
        <w:t xml:space="preserve"> </w:t>
      </w:r>
      <w:r w:rsidR="00BF152B" w:rsidRPr="009B24E8">
        <w:rPr>
          <w:rFonts w:cs="Arial"/>
          <w:i/>
          <w:iCs/>
          <w:sz w:val="22"/>
          <w:szCs w:val="22"/>
          <w:lang w:val="cs-CZ"/>
        </w:rPr>
        <w:t>„</w:t>
      </w:r>
      <w:r w:rsidR="00040CA4" w:rsidRPr="009B24E8">
        <w:rPr>
          <w:rFonts w:cs="Arial"/>
          <w:i/>
          <w:iCs/>
          <w:sz w:val="22"/>
          <w:szCs w:val="22"/>
          <w:lang w:val="cs-CZ"/>
        </w:rPr>
        <w:t>U</w:t>
      </w:r>
      <w:r w:rsidR="00D93BD2">
        <w:rPr>
          <w:rFonts w:cs="Arial"/>
          <w:i/>
          <w:iCs/>
          <w:sz w:val="22"/>
          <w:szCs w:val="22"/>
          <w:lang w:val="cs-CZ"/>
        </w:rPr>
        <w:t> </w:t>
      </w:r>
      <w:r w:rsidR="00040CA4" w:rsidRPr="009B24E8">
        <w:rPr>
          <w:rFonts w:cs="Arial"/>
          <w:i/>
          <w:iCs/>
          <w:sz w:val="22"/>
          <w:szCs w:val="22"/>
          <w:lang w:val="cs-CZ"/>
        </w:rPr>
        <w:t xml:space="preserve">inovativních udržitelných projektů je důležité najít cestu, jak je udělat komerčně životaschopnými. </w:t>
      </w:r>
      <w:r w:rsidR="00E856F5" w:rsidRPr="009B24E8">
        <w:rPr>
          <w:rFonts w:cs="Arial"/>
          <w:i/>
          <w:iCs/>
          <w:sz w:val="22"/>
          <w:szCs w:val="22"/>
          <w:lang w:val="cs-CZ"/>
        </w:rPr>
        <w:t>Zpřístupnění</w:t>
      </w:r>
      <w:r w:rsidRPr="009B24E8">
        <w:rPr>
          <w:rFonts w:cs="Arial"/>
          <w:i/>
          <w:iCs/>
          <w:sz w:val="22"/>
          <w:szCs w:val="22"/>
          <w:lang w:val="cs-CZ"/>
        </w:rPr>
        <w:t xml:space="preserve"> co nejširší</w:t>
      </w:r>
      <w:r w:rsidR="00E856F5" w:rsidRPr="009B24E8">
        <w:rPr>
          <w:rFonts w:cs="Arial"/>
          <w:i/>
          <w:iCs/>
          <w:sz w:val="22"/>
          <w:szCs w:val="22"/>
          <w:lang w:val="cs-CZ"/>
        </w:rPr>
        <w:t>ho</w:t>
      </w:r>
      <w:r w:rsidRPr="009B24E8">
        <w:rPr>
          <w:rFonts w:cs="Arial"/>
          <w:i/>
          <w:iCs/>
          <w:sz w:val="22"/>
          <w:szCs w:val="22"/>
          <w:lang w:val="cs-CZ"/>
        </w:rPr>
        <w:t xml:space="preserve"> spektr</w:t>
      </w:r>
      <w:r w:rsidR="00E856F5" w:rsidRPr="009B24E8">
        <w:rPr>
          <w:rFonts w:cs="Arial"/>
          <w:i/>
          <w:iCs/>
          <w:sz w:val="22"/>
          <w:szCs w:val="22"/>
          <w:lang w:val="cs-CZ"/>
        </w:rPr>
        <w:t>a</w:t>
      </w:r>
      <w:r w:rsidRPr="009B24E8">
        <w:rPr>
          <w:rFonts w:cs="Arial"/>
          <w:i/>
          <w:iCs/>
          <w:sz w:val="22"/>
          <w:szCs w:val="22"/>
          <w:lang w:val="cs-CZ"/>
        </w:rPr>
        <w:t xml:space="preserve"> finančních zdrojů bude dalším důležitým faktorem přechodu k </w:t>
      </w:r>
      <w:proofErr w:type="spellStart"/>
      <w:r w:rsidRPr="009B24E8">
        <w:rPr>
          <w:rFonts w:cs="Arial"/>
          <w:i/>
          <w:iCs/>
          <w:sz w:val="22"/>
          <w:szCs w:val="22"/>
          <w:lang w:val="cs-CZ"/>
        </w:rPr>
        <w:t>bezuhlíkové</w:t>
      </w:r>
      <w:proofErr w:type="spellEnd"/>
      <w:r w:rsidRPr="009B24E8">
        <w:rPr>
          <w:rFonts w:cs="Arial"/>
          <w:i/>
          <w:iCs/>
          <w:sz w:val="22"/>
          <w:szCs w:val="22"/>
          <w:lang w:val="cs-CZ"/>
        </w:rPr>
        <w:t xml:space="preserve"> ekonomice. </w:t>
      </w:r>
      <w:r w:rsidR="00E856F5" w:rsidRPr="009B24E8">
        <w:rPr>
          <w:rFonts w:cs="Arial"/>
          <w:i/>
          <w:iCs/>
          <w:sz w:val="22"/>
          <w:szCs w:val="22"/>
          <w:lang w:val="cs-CZ"/>
        </w:rPr>
        <w:t>P</w:t>
      </w:r>
      <w:r w:rsidRPr="009B24E8">
        <w:rPr>
          <w:rFonts w:cs="Arial"/>
          <w:i/>
          <w:iCs/>
          <w:sz w:val="22"/>
          <w:szCs w:val="22"/>
          <w:lang w:val="cs-CZ"/>
        </w:rPr>
        <w:t>artnerství s</w:t>
      </w:r>
      <w:r w:rsidR="00E856F5" w:rsidRPr="009B24E8">
        <w:rPr>
          <w:rFonts w:cs="Arial"/>
          <w:i/>
          <w:iCs/>
          <w:sz w:val="22"/>
          <w:szCs w:val="22"/>
          <w:lang w:val="cs-CZ"/>
        </w:rPr>
        <w:t>e</w:t>
      </w:r>
      <w:r w:rsidRPr="009B24E8">
        <w:rPr>
          <w:rFonts w:cs="Arial"/>
          <w:i/>
          <w:iCs/>
          <w:sz w:val="22"/>
          <w:szCs w:val="22"/>
          <w:lang w:val="cs-CZ"/>
        </w:rPr>
        <w:t xml:space="preserve"> </w:t>
      </w:r>
      <w:r w:rsidR="00E856F5" w:rsidRPr="009B24E8">
        <w:rPr>
          <w:rFonts w:cs="Arial"/>
          <w:i/>
          <w:iCs/>
          <w:sz w:val="22"/>
          <w:szCs w:val="22"/>
          <w:lang w:val="cs-CZ"/>
        </w:rPr>
        <w:t xml:space="preserve">Světovým fondem na ochranu přírody a neziskovou organizací </w:t>
      </w:r>
      <w:proofErr w:type="spellStart"/>
      <w:r w:rsidRPr="009B24E8">
        <w:rPr>
          <w:rFonts w:cs="Arial"/>
          <w:i/>
          <w:iCs/>
          <w:sz w:val="22"/>
          <w:szCs w:val="22"/>
          <w:lang w:val="cs-CZ"/>
        </w:rPr>
        <w:t>World</w:t>
      </w:r>
      <w:proofErr w:type="spellEnd"/>
      <w:r w:rsidRPr="009B24E8">
        <w:rPr>
          <w:rFonts w:cs="Arial"/>
          <w:i/>
          <w:iCs/>
          <w:sz w:val="22"/>
          <w:szCs w:val="22"/>
          <w:lang w:val="cs-CZ"/>
        </w:rPr>
        <w:t xml:space="preserve"> </w:t>
      </w:r>
      <w:proofErr w:type="spellStart"/>
      <w:r w:rsidRPr="009B24E8">
        <w:rPr>
          <w:rFonts w:cs="Arial"/>
          <w:i/>
          <w:iCs/>
          <w:sz w:val="22"/>
          <w:szCs w:val="22"/>
          <w:lang w:val="cs-CZ"/>
        </w:rPr>
        <w:t>Resources</w:t>
      </w:r>
      <w:proofErr w:type="spellEnd"/>
      <w:r w:rsidRPr="009B24E8">
        <w:rPr>
          <w:rFonts w:cs="Arial"/>
          <w:i/>
          <w:iCs/>
          <w:sz w:val="22"/>
          <w:szCs w:val="22"/>
          <w:lang w:val="cs-CZ"/>
        </w:rPr>
        <w:t xml:space="preserve"> Institute je </w:t>
      </w:r>
      <w:r w:rsidR="00E856F5" w:rsidRPr="009B24E8">
        <w:rPr>
          <w:rFonts w:cs="Arial"/>
          <w:i/>
          <w:iCs/>
          <w:sz w:val="22"/>
          <w:szCs w:val="22"/>
          <w:lang w:val="cs-CZ"/>
        </w:rPr>
        <w:t>krásným</w:t>
      </w:r>
      <w:r w:rsidRPr="009B24E8">
        <w:rPr>
          <w:rFonts w:cs="Arial"/>
          <w:i/>
          <w:iCs/>
          <w:sz w:val="22"/>
          <w:szCs w:val="22"/>
          <w:lang w:val="cs-CZ"/>
        </w:rPr>
        <w:t xml:space="preserve"> příkladem, jak může finanční sektor přispět k urychlení změn směrem k</w:t>
      </w:r>
      <w:r w:rsidR="00D93BD2">
        <w:rPr>
          <w:rFonts w:cs="Arial"/>
          <w:i/>
          <w:iCs/>
          <w:sz w:val="22"/>
          <w:szCs w:val="22"/>
          <w:lang w:val="cs-CZ"/>
        </w:rPr>
        <w:t> </w:t>
      </w:r>
      <w:r w:rsidRPr="009B24E8">
        <w:rPr>
          <w:rFonts w:cs="Arial"/>
          <w:i/>
          <w:iCs/>
          <w:sz w:val="22"/>
          <w:szCs w:val="22"/>
          <w:lang w:val="cs-CZ"/>
        </w:rPr>
        <w:t>udržitelnější budoucnosti.</w:t>
      </w:r>
      <w:r w:rsidR="00E856F5" w:rsidRPr="009B24E8">
        <w:rPr>
          <w:rFonts w:cs="Arial"/>
          <w:i/>
          <w:iCs/>
          <w:sz w:val="22"/>
          <w:szCs w:val="22"/>
          <w:lang w:val="cs-CZ"/>
        </w:rPr>
        <w:t>“</w:t>
      </w:r>
    </w:p>
    <w:p w14:paraId="3D0F1778" w14:textId="77777777" w:rsidR="00A07624" w:rsidRDefault="00A07624" w:rsidP="007223BD">
      <w:pPr>
        <w:rPr>
          <w:rStyle w:val="StyleArial9pt"/>
          <w:rFonts w:ascii="Calibri" w:hAnsi="Calibri" w:cs="Calibri"/>
          <w:sz w:val="20"/>
        </w:rPr>
      </w:pPr>
    </w:p>
    <w:p w14:paraId="433AD555" w14:textId="3E00BAE7" w:rsidR="007223BD" w:rsidRPr="00515A39" w:rsidRDefault="007223BD" w:rsidP="007223BD">
      <w:pPr>
        <w:rPr>
          <w:rStyle w:val="StyleArial9pt"/>
          <w:rFonts w:ascii="Calibri" w:hAnsi="Calibri" w:cs="Calibri"/>
          <w:sz w:val="20"/>
        </w:rPr>
      </w:pPr>
      <w:r w:rsidRPr="00515A39">
        <w:rPr>
          <w:rStyle w:val="StyleArial9pt"/>
          <w:rFonts w:ascii="Calibri" w:hAnsi="Calibri" w:cs="Calibri"/>
          <w:sz w:val="20"/>
        </w:rPr>
        <w:t>______________________________________________________________________________</w:t>
      </w:r>
    </w:p>
    <w:p w14:paraId="4316E6EF" w14:textId="77777777" w:rsidR="007223BD" w:rsidRPr="00515A39" w:rsidRDefault="007223BD" w:rsidP="007223BD">
      <w:pPr>
        <w:rPr>
          <w:rFonts w:ascii="Calibri" w:hAnsi="Calibri" w:cs="Calibri"/>
        </w:rPr>
      </w:pPr>
    </w:p>
    <w:p w14:paraId="60A63C7C" w14:textId="77777777" w:rsidR="007223BD" w:rsidRPr="00515A39" w:rsidRDefault="007223BD" w:rsidP="007223BD">
      <w:pPr>
        <w:pStyle w:val="Headingbold10pt"/>
        <w:rPr>
          <w:rFonts w:ascii="Calibri" w:hAnsi="Calibri" w:cs="Calibri"/>
          <w:szCs w:val="20"/>
          <w:lang w:val="cs-CZ"/>
        </w:rPr>
      </w:pPr>
      <w:r w:rsidRPr="00515A39">
        <w:rPr>
          <w:rFonts w:ascii="Calibri" w:hAnsi="Calibri" w:cs="Calibri"/>
          <w:szCs w:val="20"/>
          <w:lang w:val="cs-CZ"/>
        </w:rPr>
        <w:t>Kontakt pro média:</w:t>
      </w:r>
    </w:p>
    <w:p w14:paraId="646B3CD5" w14:textId="77777777" w:rsidR="007223BD" w:rsidRPr="00515A39" w:rsidRDefault="007223BD" w:rsidP="007223BD">
      <w:pPr>
        <w:pStyle w:val="Bodytext9pt"/>
        <w:tabs>
          <w:tab w:val="left" w:pos="2700"/>
          <w:tab w:val="left" w:pos="5400"/>
        </w:tabs>
        <w:rPr>
          <w:rFonts w:ascii="Calibri" w:hAnsi="Calibri" w:cs="Calibri"/>
          <w:sz w:val="20"/>
          <w:szCs w:val="20"/>
          <w:lang w:val="cs-CZ"/>
        </w:rPr>
      </w:pPr>
      <w:r w:rsidRPr="00515A39">
        <w:rPr>
          <w:rFonts w:ascii="Calibri" w:hAnsi="Calibri" w:cs="Calibri"/>
          <w:sz w:val="20"/>
          <w:szCs w:val="20"/>
          <w:lang w:val="cs-CZ"/>
        </w:rPr>
        <w:tab/>
      </w:r>
      <w:r w:rsidRPr="00515A39">
        <w:rPr>
          <w:rFonts w:ascii="Calibri" w:hAnsi="Calibri" w:cs="Calibri"/>
          <w:sz w:val="20"/>
          <w:szCs w:val="20"/>
          <w:lang w:val="cs-CZ"/>
        </w:rPr>
        <w:tab/>
      </w:r>
    </w:p>
    <w:p w14:paraId="0109A4C7" w14:textId="1F85CA71" w:rsidR="007223BD" w:rsidRPr="00515A39" w:rsidRDefault="007223BD" w:rsidP="007223BD">
      <w:pPr>
        <w:pStyle w:val="Bodytext9pt"/>
        <w:tabs>
          <w:tab w:val="left" w:pos="2700"/>
          <w:tab w:val="left" w:pos="5400"/>
        </w:tabs>
        <w:rPr>
          <w:rFonts w:ascii="Calibri" w:hAnsi="Calibri" w:cs="Calibri"/>
          <w:sz w:val="20"/>
          <w:szCs w:val="20"/>
          <w:lang w:val="cs-CZ"/>
        </w:rPr>
      </w:pPr>
      <w:r w:rsidRPr="00515A39">
        <w:rPr>
          <w:rFonts w:ascii="Calibri" w:hAnsi="Calibri" w:cs="Calibri"/>
          <w:sz w:val="20"/>
          <w:szCs w:val="20"/>
          <w:lang w:val="cs-CZ"/>
        </w:rPr>
        <w:t>Dominik Ježek</w:t>
      </w:r>
      <w:r w:rsidRPr="00515A39">
        <w:rPr>
          <w:rFonts w:ascii="Calibri" w:hAnsi="Calibri" w:cs="Calibri"/>
          <w:sz w:val="20"/>
          <w:szCs w:val="20"/>
          <w:lang w:val="cs-CZ"/>
        </w:rPr>
        <w:tab/>
        <w:t>+420-724-652-308</w:t>
      </w:r>
      <w:r w:rsidRPr="00515A39">
        <w:rPr>
          <w:rFonts w:ascii="Calibri" w:hAnsi="Calibri" w:cs="Calibri"/>
          <w:sz w:val="20"/>
          <w:szCs w:val="20"/>
          <w:lang w:val="cs-CZ"/>
        </w:rPr>
        <w:tab/>
      </w:r>
      <w:hyperlink r:id="rId11" w:history="1">
        <w:r w:rsidR="004C5F66" w:rsidRPr="00515A39">
          <w:rPr>
            <w:rStyle w:val="Hyperlink"/>
            <w:rFonts w:ascii="Calibri" w:hAnsi="Calibri" w:cs="Calibri"/>
            <w:sz w:val="20"/>
            <w:szCs w:val="20"/>
            <w:lang w:val="cs-CZ"/>
          </w:rPr>
          <w:t>dominik.jezek@havaspr.com</w:t>
        </w:r>
      </w:hyperlink>
    </w:p>
    <w:p w14:paraId="151FDF4F" w14:textId="77777777" w:rsidR="007223BD" w:rsidRPr="00515A39" w:rsidRDefault="007223BD" w:rsidP="00AB515D">
      <w:pPr>
        <w:rPr>
          <w:rFonts w:ascii="Calibri" w:hAnsi="Calibri" w:cs="Calibri"/>
          <w:b/>
          <w:sz w:val="18"/>
          <w:szCs w:val="18"/>
        </w:rPr>
      </w:pPr>
    </w:p>
    <w:p w14:paraId="46EB222F" w14:textId="31705B6F" w:rsidR="00A07624" w:rsidRDefault="00106FC9" w:rsidP="00E73FBC">
      <w:pPr>
        <w:rPr>
          <w:rFonts w:ascii="Arial" w:eastAsia="SimSun" w:hAnsi="Arial" w:cs="Arial"/>
          <w:b/>
          <w:bCs/>
          <w:sz w:val="18"/>
          <w:szCs w:val="18"/>
        </w:rPr>
      </w:pPr>
      <w:r>
        <w:rPr>
          <w:rFonts w:ascii="Arial" w:eastAsia="SimSun" w:hAnsi="Arial" w:cs="Arial"/>
          <w:b/>
          <w:bCs/>
          <w:sz w:val="18"/>
          <w:szCs w:val="18"/>
        </w:rPr>
        <w:t>*</w:t>
      </w:r>
      <w:r w:rsidR="00D93BD2">
        <w:rPr>
          <w:rFonts w:ascii="Arial" w:eastAsia="SimSun" w:hAnsi="Arial" w:cs="Arial"/>
          <w:b/>
          <w:bCs/>
          <w:sz w:val="18"/>
          <w:szCs w:val="18"/>
        </w:rPr>
        <w:t> </w:t>
      </w:r>
      <w:r>
        <w:rPr>
          <w:rFonts w:ascii="Arial" w:eastAsia="SimSun" w:hAnsi="Arial" w:cs="Arial"/>
          <w:b/>
          <w:bCs/>
          <w:sz w:val="18"/>
          <w:szCs w:val="18"/>
        </w:rPr>
        <w:t>Zdroj:</w:t>
      </w:r>
      <w:r w:rsidRPr="00106FC9">
        <w:rPr>
          <w:rFonts w:ascii="Arial" w:eastAsia="SimSun" w:hAnsi="Arial" w:cs="Arial"/>
          <w:b/>
          <w:bCs/>
          <w:sz w:val="18"/>
          <w:szCs w:val="18"/>
        </w:rPr>
        <w:t xml:space="preserve"> </w:t>
      </w:r>
      <w:hyperlink r:id="rId12" w:history="1">
        <w:r w:rsidRPr="00106FC9">
          <w:rPr>
            <w:rStyle w:val="Hyperlink"/>
            <w:rFonts w:ascii="Arial" w:eastAsia="SimSun" w:hAnsi="Arial" w:cs="Arial"/>
            <w:sz w:val="18"/>
            <w:szCs w:val="18"/>
          </w:rPr>
          <w:t>https://www.iea.org/data-and- statistics?country=WORLD&amp;fuel=Energy%20consumption&amp;indicator=TotElecCons</w:t>
        </w:r>
      </w:hyperlink>
    </w:p>
    <w:p w14:paraId="514EBE48" w14:textId="508B961A" w:rsidR="00106FC9" w:rsidRDefault="00106FC9" w:rsidP="00E73FBC">
      <w:pPr>
        <w:rPr>
          <w:rFonts w:ascii="Arial" w:eastAsia="SimSun" w:hAnsi="Arial" w:cs="Arial"/>
          <w:b/>
          <w:bCs/>
          <w:sz w:val="18"/>
          <w:szCs w:val="18"/>
        </w:rPr>
      </w:pPr>
    </w:p>
    <w:p w14:paraId="160A31C0" w14:textId="77777777" w:rsidR="006875FA" w:rsidRDefault="006875FA" w:rsidP="00E73FBC">
      <w:pPr>
        <w:rPr>
          <w:rFonts w:ascii="Arial" w:eastAsia="SimSun" w:hAnsi="Arial" w:cs="Arial"/>
          <w:b/>
          <w:bCs/>
          <w:sz w:val="18"/>
          <w:szCs w:val="18"/>
        </w:rPr>
      </w:pPr>
    </w:p>
    <w:p w14:paraId="75DE1F23" w14:textId="00C4C082" w:rsidR="00106FC9" w:rsidRDefault="00106FC9" w:rsidP="00E73FBC">
      <w:pPr>
        <w:rPr>
          <w:rFonts w:ascii="Arial" w:eastAsia="SimSun" w:hAnsi="Arial" w:cs="Arial"/>
          <w:b/>
          <w:bCs/>
          <w:sz w:val="18"/>
          <w:szCs w:val="18"/>
        </w:rPr>
      </w:pPr>
      <w:r>
        <w:rPr>
          <w:rFonts w:ascii="Arial" w:eastAsia="SimSun" w:hAnsi="Arial" w:cs="Arial"/>
          <w:b/>
          <w:bCs/>
          <w:sz w:val="18"/>
          <w:szCs w:val="18"/>
        </w:rPr>
        <w:t>Projekty zrealizované v rámci partnerství WWF, WRI a HSBC</w:t>
      </w:r>
    </w:p>
    <w:p w14:paraId="0EFEB786" w14:textId="56D4CCCD" w:rsidR="00106FC9" w:rsidRPr="002C7E97" w:rsidRDefault="00106FC9" w:rsidP="00106FC9">
      <w:pPr>
        <w:pStyle w:val="ListParagraph"/>
        <w:numPr>
          <w:ilvl w:val="0"/>
          <w:numId w:val="45"/>
        </w:numPr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b/>
          <w:bCs/>
          <w:sz w:val="18"/>
          <w:szCs w:val="18"/>
        </w:rPr>
        <w:t>Přechod k udržitelné energii</w:t>
      </w:r>
      <w:r w:rsidRPr="00281FD4">
        <w:rPr>
          <w:rFonts w:ascii="Arial" w:eastAsia="SimSun" w:hAnsi="Arial" w:cs="Arial"/>
          <w:b/>
          <w:bCs/>
          <w:sz w:val="18"/>
          <w:szCs w:val="18"/>
        </w:rPr>
        <w:t>:</w:t>
      </w:r>
      <w:r w:rsidRPr="00106FC9">
        <w:rPr>
          <w:rFonts w:ascii="Arial" w:eastAsia="SimSun" w:hAnsi="Arial" w:cs="Arial"/>
          <w:sz w:val="18"/>
          <w:szCs w:val="18"/>
        </w:rPr>
        <w:t xml:space="preserve"> Pilotní projekty </w:t>
      </w:r>
      <w:r w:rsidR="002C7E97">
        <w:rPr>
          <w:rFonts w:ascii="Arial" w:eastAsia="SimSun" w:hAnsi="Arial" w:cs="Arial"/>
          <w:sz w:val="18"/>
          <w:szCs w:val="18"/>
        </w:rPr>
        <w:t>v</w:t>
      </w:r>
      <w:r w:rsidRPr="00106FC9">
        <w:rPr>
          <w:rFonts w:ascii="Arial" w:eastAsia="SimSun" w:hAnsi="Arial" w:cs="Arial"/>
          <w:sz w:val="18"/>
          <w:szCs w:val="18"/>
        </w:rPr>
        <w:t xml:space="preserve"> pevninské Číně </w:t>
      </w:r>
      <w:r w:rsidR="002C7E97">
        <w:rPr>
          <w:rFonts w:ascii="Arial" w:eastAsia="SimSun" w:hAnsi="Arial" w:cs="Arial"/>
          <w:sz w:val="18"/>
          <w:szCs w:val="18"/>
        </w:rPr>
        <w:t>pomohou firmám s přístupem</w:t>
      </w:r>
      <w:r w:rsidRPr="00106FC9">
        <w:rPr>
          <w:rFonts w:ascii="Arial" w:eastAsia="SimSun" w:hAnsi="Arial" w:cs="Arial"/>
          <w:sz w:val="18"/>
          <w:szCs w:val="18"/>
        </w:rPr>
        <w:t xml:space="preserve"> k obnovitelným zdrojům energie a zeleným technologiím.</w:t>
      </w:r>
      <w:r w:rsidR="002C7E97">
        <w:rPr>
          <w:rFonts w:ascii="Arial" w:eastAsia="SimSun" w:hAnsi="Arial" w:cs="Arial"/>
          <w:sz w:val="18"/>
          <w:szCs w:val="18"/>
        </w:rPr>
        <w:t xml:space="preserve"> WWF, WRI a HSBC se zavázaly ke spolupráci</w:t>
      </w:r>
      <w:r w:rsidRPr="00106FC9">
        <w:rPr>
          <w:rFonts w:ascii="Arial" w:eastAsia="SimSun" w:hAnsi="Arial" w:cs="Arial"/>
          <w:sz w:val="18"/>
          <w:szCs w:val="18"/>
        </w:rPr>
        <w:t xml:space="preserve"> s </w:t>
      </w:r>
      <w:r w:rsidR="002C7E97">
        <w:rPr>
          <w:rFonts w:ascii="Arial" w:eastAsia="SimSun" w:hAnsi="Arial" w:cs="Arial"/>
          <w:sz w:val="18"/>
          <w:szCs w:val="18"/>
        </w:rPr>
        <w:t>dalšími</w:t>
      </w:r>
      <w:r w:rsidRPr="00106FC9">
        <w:rPr>
          <w:rFonts w:ascii="Arial" w:eastAsia="SimSun" w:hAnsi="Arial" w:cs="Arial"/>
          <w:sz w:val="18"/>
          <w:szCs w:val="18"/>
        </w:rPr>
        <w:t xml:space="preserve"> zúčastněnými stranami </w:t>
      </w:r>
      <w:r w:rsidR="002C7E97">
        <w:rPr>
          <w:rFonts w:ascii="Arial" w:eastAsia="SimSun" w:hAnsi="Arial" w:cs="Arial"/>
          <w:sz w:val="18"/>
          <w:szCs w:val="18"/>
        </w:rPr>
        <w:t>na</w:t>
      </w:r>
      <w:r w:rsidRPr="00106FC9">
        <w:rPr>
          <w:rFonts w:ascii="Arial" w:eastAsia="SimSun" w:hAnsi="Arial" w:cs="Arial"/>
          <w:sz w:val="18"/>
          <w:szCs w:val="18"/>
        </w:rPr>
        <w:t xml:space="preserve"> vytvoření tržních mechanismů, politik a</w:t>
      </w:r>
      <w:r w:rsidR="00D93BD2">
        <w:rPr>
          <w:rFonts w:ascii="Arial" w:eastAsia="SimSun" w:hAnsi="Arial" w:cs="Arial"/>
          <w:sz w:val="18"/>
          <w:szCs w:val="18"/>
        </w:rPr>
        <w:t> </w:t>
      </w:r>
      <w:r w:rsidRPr="00106FC9">
        <w:rPr>
          <w:rFonts w:ascii="Arial" w:eastAsia="SimSun" w:hAnsi="Arial" w:cs="Arial"/>
          <w:sz w:val="18"/>
          <w:szCs w:val="18"/>
        </w:rPr>
        <w:t>odborných znalostí, které usnadní dekarbonizaci.</w:t>
      </w:r>
    </w:p>
    <w:p w14:paraId="543A594A" w14:textId="66D094B6" w:rsidR="002C7E97" w:rsidRDefault="002C7E97" w:rsidP="00FA6B96">
      <w:pPr>
        <w:pStyle w:val="ListParagraph"/>
        <w:numPr>
          <w:ilvl w:val="0"/>
          <w:numId w:val="46"/>
        </w:numPr>
        <w:rPr>
          <w:rFonts w:ascii="Arial" w:eastAsia="SimSun" w:hAnsi="Arial" w:cs="Arial"/>
          <w:sz w:val="18"/>
          <w:szCs w:val="18"/>
        </w:rPr>
      </w:pPr>
      <w:r w:rsidRPr="002C7E97">
        <w:rPr>
          <w:rFonts w:ascii="Arial" w:eastAsia="SimSun" w:hAnsi="Arial" w:cs="Arial"/>
          <w:b/>
          <w:bCs/>
          <w:sz w:val="18"/>
          <w:szCs w:val="18"/>
        </w:rPr>
        <w:t>Podnikové inovace</w:t>
      </w:r>
      <w:r w:rsidR="00106FC9" w:rsidRPr="002C7E97">
        <w:rPr>
          <w:rFonts w:ascii="Arial" w:eastAsia="SimSun" w:hAnsi="Arial" w:cs="Arial"/>
          <w:b/>
          <w:bCs/>
          <w:sz w:val="18"/>
          <w:szCs w:val="18"/>
        </w:rPr>
        <w:t xml:space="preserve"> ve </w:t>
      </w:r>
      <w:r w:rsidRPr="002C7E97">
        <w:rPr>
          <w:rFonts w:ascii="Arial" w:eastAsia="SimSun" w:hAnsi="Arial" w:cs="Arial"/>
          <w:b/>
          <w:bCs/>
          <w:sz w:val="18"/>
          <w:szCs w:val="18"/>
        </w:rPr>
        <w:t>Velké Británii:</w:t>
      </w:r>
      <w:r w:rsidR="00106FC9" w:rsidRPr="002C7E97">
        <w:rPr>
          <w:rFonts w:ascii="Arial" w:eastAsia="SimSun" w:hAnsi="Arial" w:cs="Arial"/>
          <w:sz w:val="18"/>
          <w:szCs w:val="18"/>
        </w:rPr>
        <w:t xml:space="preserve"> Ve spolupráci s Birminghamskou univerzitou a</w:t>
      </w:r>
      <w:r w:rsidR="00D93BD2">
        <w:rPr>
          <w:rFonts w:ascii="Arial" w:eastAsia="SimSun" w:hAnsi="Arial" w:cs="Arial"/>
          <w:sz w:val="18"/>
          <w:szCs w:val="18"/>
        </w:rPr>
        <w:t> </w:t>
      </w:r>
      <w:proofErr w:type="spellStart"/>
      <w:r w:rsidR="00106FC9" w:rsidRPr="002C7E97">
        <w:rPr>
          <w:rFonts w:ascii="Arial" w:eastAsia="SimSun" w:hAnsi="Arial" w:cs="Arial"/>
          <w:sz w:val="18"/>
          <w:szCs w:val="18"/>
        </w:rPr>
        <w:t>Imperial</w:t>
      </w:r>
      <w:proofErr w:type="spellEnd"/>
      <w:r w:rsidR="00106FC9" w:rsidRPr="002C7E97">
        <w:rPr>
          <w:rFonts w:ascii="Arial" w:eastAsia="SimSun" w:hAnsi="Arial" w:cs="Arial"/>
          <w:sz w:val="18"/>
          <w:szCs w:val="18"/>
        </w:rPr>
        <w:t xml:space="preserve"> </w:t>
      </w:r>
      <w:proofErr w:type="spellStart"/>
      <w:r w:rsidR="00106FC9" w:rsidRPr="002C7E97">
        <w:rPr>
          <w:rFonts w:ascii="Arial" w:eastAsia="SimSun" w:hAnsi="Arial" w:cs="Arial"/>
          <w:sz w:val="18"/>
          <w:szCs w:val="18"/>
        </w:rPr>
        <w:t>College</w:t>
      </w:r>
      <w:proofErr w:type="spellEnd"/>
      <w:r w:rsidR="00106FC9" w:rsidRPr="002C7E97">
        <w:rPr>
          <w:rFonts w:ascii="Arial" w:eastAsia="SimSun" w:hAnsi="Arial" w:cs="Arial"/>
          <w:sz w:val="18"/>
          <w:szCs w:val="18"/>
        </w:rPr>
        <w:t xml:space="preserve"> London </w:t>
      </w:r>
      <w:r w:rsidRPr="002C7E97">
        <w:rPr>
          <w:rFonts w:ascii="Arial" w:eastAsia="SimSun" w:hAnsi="Arial" w:cs="Arial"/>
          <w:sz w:val="18"/>
          <w:szCs w:val="18"/>
        </w:rPr>
        <w:t>obě neziskové organizace ve spolupráci s bankou HSBC</w:t>
      </w:r>
      <w:r w:rsidR="00106FC9" w:rsidRPr="002C7E97">
        <w:rPr>
          <w:rFonts w:ascii="Arial" w:eastAsia="SimSun" w:hAnsi="Arial" w:cs="Arial"/>
          <w:sz w:val="18"/>
          <w:szCs w:val="18"/>
        </w:rPr>
        <w:t xml:space="preserve"> do prosince 2024 </w:t>
      </w:r>
      <w:r w:rsidR="00D93BD2" w:rsidRPr="002C7E97">
        <w:rPr>
          <w:rFonts w:ascii="Arial" w:eastAsia="SimSun" w:hAnsi="Arial" w:cs="Arial"/>
          <w:sz w:val="18"/>
          <w:szCs w:val="18"/>
        </w:rPr>
        <w:t xml:space="preserve">podpoří </w:t>
      </w:r>
      <w:r w:rsidR="00106FC9" w:rsidRPr="002C7E97">
        <w:rPr>
          <w:rFonts w:ascii="Arial" w:eastAsia="SimSun" w:hAnsi="Arial" w:cs="Arial"/>
          <w:sz w:val="18"/>
          <w:szCs w:val="18"/>
        </w:rPr>
        <w:t xml:space="preserve">150 společností, včetně začínajících podniků, které vyvíjejí služby nebo technologie s potenciálem ovlivnit změnu klimatu. </w:t>
      </w:r>
      <w:r w:rsidRPr="002C7E97">
        <w:rPr>
          <w:rFonts w:ascii="Arial" w:eastAsia="SimSun" w:hAnsi="Arial" w:cs="Arial"/>
          <w:sz w:val="18"/>
          <w:szCs w:val="18"/>
        </w:rPr>
        <w:t>Cílem je poskytnout</w:t>
      </w:r>
      <w:r w:rsidR="00106FC9" w:rsidRPr="002C7E97">
        <w:rPr>
          <w:rFonts w:ascii="Arial" w:eastAsia="SimSun" w:hAnsi="Arial" w:cs="Arial"/>
          <w:sz w:val="18"/>
          <w:szCs w:val="18"/>
        </w:rPr>
        <w:t xml:space="preserve"> odborné znalosti v</w:t>
      </w:r>
      <w:r w:rsidR="00D93BD2">
        <w:rPr>
          <w:rFonts w:ascii="Arial" w:eastAsia="SimSun" w:hAnsi="Arial" w:cs="Arial"/>
          <w:sz w:val="18"/>
          <w:szCs w:val="18"/>
        </w:rPr>
        <w:t> </w:t>
      </w:r>
      <w:r w:rsidR="00106FC9" w:rsidRPr="002C7E97">
        <w:rPr>
          <w:rFonts w:ascii="Arial" w:eastAsia="SimSun" w:hAnsi="Arial" w:cs="Arial"/>
          <w:sz w:val="18"/>
          <w:szCs w:val="18"/>
        </w:rPr>
        <w:t xml:space="preserve">oblasti výzkumu, intenzivní </w:t>
      </w:r>
      <w:proofErr w:type="spellStart"/>
      <w:r w:rsidR="00106FC9" w:rsidRPr="002C7E97">
        <w:rPr>
          <w:rFonts w:ascii="Arial" w:eastAsia="SimSun" w:hAnsi="Arial" w:cs="Arial"/>
          <w:sz w:val="18"/>
          <w:szCs w:val="18"/>
        </w:rPr>
        <w:t>koučink</w:t>
      </w:r>
      <w:proofErr w:type="spellEnd"/>
      <w:r w:rsidR="00106FC9" w:rsidRPr="002C7E97">
        <w:rPr>
          <w:rFonts w:ascii="Arial" w:eastAsia="SimSun" w:hAnsi="Arial" w:cs="Arial"/>
          <w:sz w:val="18"/>
          <w:szCs w:val="18"/>
        </w:rPr>
        <w:t xml:space="preserve">, který pomůže přepracovat obchodní a technologické </w:t>
      </w:r>
      <w:r w:rsidR="00106FC9" w:rsidRPr="002C7E97">
        <w:rPr>
          <w:rFonts w:ascii="Arial" w:eastAsia="SimSun" w:hAnsi="Arial" w:cs="Arial"/>
          <w:sz w:val="18"/>
          <w:szCs w:val="18"/>
        </w:rPr>
        <w:lastRenderedPageBreak/>
        <w:t xml:space="preserve">modely, grantové financování a vzdělávací workshopy </w:t>
      </w:r>
      <w:r w:rsidRPr="002C7E97">
        <w:rPr>
          <w:rFonts w:ascii="Arial" w:eastAsia="SimSun" w:hAnsi="Arial" w:cs="Arial"/>
          <w:sz w:val="18"/>
          <w:szCs w:val="18"/>
        </w:rPr>
        <w:t>za účelem získání soukromých investorů, kteří podpoří podniky v jejich expanzi.</w:t>
      </w:r>
    </w:p>
    <w:p w14:paraId="74CD5805" w14:textId="6CF194BC" w:rsidR="00106FC9" w:rsidRPr="002C7E97" w:rsidRDefault="00106FC9" w:rsidP="00E73FBC">
      <w:pPr>
        <w:pStyle w:val="ListParagraph"/>
        <w:numPr>
          <w:ilvl w:val="0"/>
          <w:numId w:val="46"/>
        </w:numPr>
        <w:rPr>
          <w:rFonts w:ascii="Arial" w:eastAsia="SimSun" w:hAnsi="Arial" w:cs="Arial"/>
          <w:sz w:val="18"/>
          <w:szCs w:val="18"/>
        </w:rPr>
      </w:pPr>
      <w:r w:rsidRPr="002C7E97">
        <w:rPr>
          <w:rFonts w:ascii="Arial" w:eastAsia="SimSun" w:hAnsi="Arial" w:cs="Arial"/>
          <w:b/>
          <w:bCs/>
          <w:sz w:val="18"/>
          <w:szCs w:val="18"/>
        </w:rPr>
        <w:t xml:space="preserve">Řešení </w:t>
      </w:r>
      <w:r w:rsidR="002C7E97" w:rsidRPr="002C7E97">
        <w:rPr>
          <w:rFonts w:ascii="Arial" w:eastAsia="SimSun" w:hAnsi="Arial" w:cs="Arial"/>
          <w:b/>
          <w:bCs/>
          <w:sz w:val="18"/>
          <w:szCs w:val="18"/>
        </w:rPr>
        <w:t xml:space="preserve">s ohledem na přírodu </w:t>
      </w:r>
      <w:r w:rsidRPr="002C7E97">
        <w:rPr>
          <w:rFonts w:ascii="Arial" w:eastAsia="SimSun" w:hAnsi="Arial" w:cs="Arial"/>
          <w:b/>
          <w:bCs/>
          <w:sz w:val="18"/>
          <w:szCs w:val="18"/>
        </w:rPr>
        <w:t>ve Spojených státech:</w:t>
      </w:r>
      <w:r w:rsidRPr="002C7E97">
        <w:rPr>
          <w:rFonts w:ascii="Arial" w:eastAsia="SimSun" w:hAnsi="Arial" w:cs="Arial"/>
          <w:sz w:val="18"/>
          <w:szCs w:val="18"/>
        </w:rPr>
        <w:t xml:space="preserve"> Projekt </w:t>
      </w:r>
      <w:proofErr w:type="spellStart"/>
      <w:r w:rsidRPr="002C7E97">
        <w:rPr>
          <w:rFonts w:ascii="Arial" w:eastAsia="SimSun" w:hAnsi="Arial" w:cs="Arial"/>
          <w:sz w:val="18"/>
          <w:szCs w:val="18"/>
        </w:rPr>
        <w:t>Midwest</w:t>
      </w:r>
      <w:proofErr w:type="spellEnd"/>
      <w:r w:rsidRPr="002C7E97">
        <w:rPr>
          <w:rFonts w:ascii="Arial" w:eastAsia="SimSun" w:hAnsi="Arial" w:cs="Arial"/>
          <w:sz w:val="18"/>
          <w:szCs w:val="18"/>
        </w:rPr>
        <w:t xml:space="preserve"> </w:t>
      </w:r>
      <w:proofErr w:type="spellStart"/>
      <w:r w:rsidRPr="002C7E97">
        <w:rPr>
          <w:rFonts w:ascii="Arial" w:eastAsia="SimSun" w:hAnsi="Arial" w:cs="Arial"/>
          <w:sz w:val="18"/>
          <w:szCs w:val="18"/>
        </w:rPr>
        <w:t>Row</w:t>
      </w:r>
      <w:proofErr w:type="spellEnd"/>
      <w:r w:rsidRPr="002C7E97">
        <w:rPr>
          <w:rFonts w:ascii="Arial" w:eastAsia="SimSun" w:hAnsi="Arial" w:cs="Arial"/>
          <w:sz w:val="18"/>
          <w:szCs w:val="18"/>
        </w:rPr>
        <w:t xml:space="preserve"> </w:t>
      </w:r>
      <w:proofErr w:type="spellStart"/>
      <w:r w:rsidRPr="002C7E97">
        <w:rPr>
          <w:rFonts w:ascii="Arial" w:eastAsia="SimSun" w:hAnsi="Arial" w:cs="Arial"/>
          <w:sz w:val="18"/>
          <w:szCs w:val="18"/>
        </w:rPr>
        <w:t>Crop</w:t>
      </w:r>
      <w:proofErr w:type="spellEnd"/>
      <w:r w:rsidRPr="002C7E97">
        <w:rPr>
          <w:rFonts w:ascii="Arial" w:eastAsia="SimSun" w:hAnsi="Arial" w:cs="Arial"/>
          <w:sz w:val="18"/>
          <w:szCs w:val="18"/>
        </w:rPr>
        <w:t xml:space="preserve"> </w:t>
      </w:r>
      <w:proofErr w:type="spellStart"/>
      <w:r w:rsidRPr="002C7E97">
        <w:rPr>
          <w:rFonts w:ascii="Arial" w:eastAsia="SimSun" w:hAnsi="Arial" w:cs="Arial"/>
          <w:sz w:val="18"/>
          <w:szCs w:val="18"/>
        </w:rPr>
        <w:t>Collaborative</w:t>
      </w:r>
      <w:proofErr w:type="spellEnd"/>
      <w:r w:rsidRPr="002C7E97">
        <w:rPr>
          <w:rFonts w:ascii="Arial" w:eastAsia="SimSun" w:hAnsi="Arial" w:cs="Arial"/>
          <w:sz w:val="18"/>
          <w:szCs w:val="18"/>
        </w:rPr>
        <w:t xml:space="preserve"> podporuje zemědělce</w:t>
      </w:r>
      <w:r w:rsidR="002C7E97">
        <w:rPr>
          <w:rFonts w:ascii="Arial" w:eastAsia="SimSun" w:hAnsi="Arial" w:cs="Arial"/>
          <w:sz w:val="18"/>
          <w:szCs w:val="18"/>
        </w:rPr>
        <w:t xml:space="preserve"> ve zlepšování</w:t>
      </w:r>
      <w:r w:rsidRPr="002C7E97">
        <w:rPr>
          <w:rFonts w:ascii="Arial" w:eastAsia="SimSun" w:hAnsi="Arial" w:cs="Arial"/>
          <w:sz w:val="18"/>
          <w:szCs w:val="18"/>
        </w:rPr>
        <w:t xml:space="preserve"> životního prostředí v povodí horního toku Mississippi prostřednictvím zavádění </w:t>
      </w:r>
      <w:r w:rsidR="002C7E97">
        <w:rPr>
          <w:rFonts w:ascii="Arial" w:eastAsia="SimSun" w:hAnsi="Arial" w:cs="Arial"/>
          <w:sz w:val="18"/>
          <w:szCs w:val="18"/>
        </w:rPr>
        <w:t>revitalizačních</w:t>
      </w:r>
      <w:r w:rsidRPr="002C7E97">
        <w:rPr>
          <w:rFonts w:ascii="Arial" w:eastAsia="SimSun" w:hAnsi="Arial" w:cs="Arial"/>
          <w:sz w:val="18"/>
          <w:szCs w:val="18"/>
        </w:rPr>
        <w:t xml:space="preserve"> zemědělských postupů</w:t>
      </w:r>
      <w:r w:rsidR="002C7E97">
        <w:rPr>
          <w:rFonts w:ascii="Arial" w:eastAsia="SimSun" w:hAnsi="Arial" w:cs="Arial"/>
          <w:sz w:val="18"/>
          <w:szCs w:val="18"/>
        </w:rPr>
        <w:t>. Hlavním cílem je</w:t>
      </w:r>
      <w:r w:rsidRPr="002C7E97">
        <w:rPr>
          <w:rFonts w:ascii="Arial" w:eastAsia="SimSun" w:hAnsi="Arial" w:cs="Arial"/>
          <w:sz w:val="18"/>
          <w:szCs w:val="18"/>
        </w:rPr>
        <w:t xml:space="preserve"> zlepšit </w:t>
      </w:r>
      <w:r w:rsidR="002C7E97">
        <w:rPr>
          <w:rFonts w:ascii="Arial" w:eastAsia="SimSun" w:hAnsi="Arial" w:cs="Arial"/>
          <w:sz w:val="18"/>
          <w:szCs w:val="18"/>
        </w:rPr>
        <w:t>kvalitu</w:t>
      </w:r>
      <w:r w:rsidRPr="002C7E97">
        <w:rPr>
          <w:rFonts w:ascii="Arial" w:eastAsia="SimSun" w:hAnsi="Arial" w:cs="Arial"/>
          <w:sz w:val="18"/>
          <w:szCs w:val="18"/>
        </w:rPr>
        <w:t xml:space="preserve"> půdy a zvýšit odolnost potravinového systému USA.</w:t>
      </w:r>
    </w:p>
    <w:p w14:paraId="4D317E6E" w14:textId="77777777" w:rsidR="00106FC9" w:rsidRDefault="00106FC9" w:rsidP="00E73FBC">
      <w:pPr>
        <w:rPr>
          <w:rFonts w:ascii="Arial" w:eastAsia="SimSun" w:hAnsi="Arial" w:cs="Arial"/>
          <w:b/>
          <w:bCs/>
          <w:sz w:val="18"/>
          <w:szCs w:val="18"/>
        </w:rPr>
      </w:pPr>
    </w:p>
    <w:p w14:paraId="4441E399" w14:textId="458B517F" w:rsidR="00E73FBC" w:rsidRPr="00515A39" w:rsidRDefault="00E73FBC" w:rsidP="00E73FBC">
      <w:pPr>
        <w:rPr>
          <w:rFonts w:ascii="Arial" w:eastAsia="SimSun" w:hAnsi="Arial" w:cs="Arial"/>
          <w:b/>
          <w:bCs/>
          <w:sz w:val="18"/>
          <w:szCs w:val="18"/>
        </w:rPr>
      </w:pPr>
      <w:r w:rsidRPr="00515A39">
        <w:rPr>
          <w:rFonts w:ascii="Arial" w:eastAsia="SimSun" w:hAnsi="Arial" w:cs="Arial"/>
          <w:b/>
          <w:bCs/>
          <w:sz w:val="18"/>
          <w:szCs w:val="18"/>
        </w:rPr>
        <w:t xml:space="preserve">HSBC </w:t>
      </w:r>
      <w:proofErr w:type="spellStart"/>
      <w:r w:rsidRPr="00515A39">
        <w:rPr>
          <w:rFonts w:ascii="Arial" w:eastAsia="SimSun" w:hAnsi="Arial" w:cs="Arial"/>
          <w:b/>
          <w:bCs/>
          <w:sz w:val="18"/>
          <w:szCs w:val="18"/>
        </w:rPr>
        <w:t>Holdings</w:t>
      </w:r>
      <w:proofErr w:type="spellEnd"/>
      <w:r w:rsidRPr="00515A39">
        <w:rPr>
          <w:rFonts w:ascii="Arial" w:eastAsia="SimSun" w:hAnsi="Arial" w:cs="Arial"/>
          <w:b/>
          <w:bCs/>
          <w:sz w:val="18"/>
          <w:szCs w:val="18"/>
        </w:rPr>
        <w:t xml:space="preserve"> </w:t>
      </w:r>
      <w:proofErr w:type="spellStart"/>
      <w:r w:rsidRPr="00515A39">
        <w:rPr>
          <w:rFonts w:ascii="Arial" w:eastAsia="SimSun" w:hAnsi="Arial" w:cs="Arial"/>
          <w:b/>
          <w:bCs/>
          <w:sz w:val="18"/>
          <w:szCs w:val="18"/>
        </w:rPr>
        <w:t>plc</w:t>
      </w:r>
      <w:proofErr w:type="spellEnd"/>
    </w:p>
    <w:p w14:paraId="2EC54CE2" w14:textId="6AE5F3EA" w:rsidR="00E73FBC" w:rsidRPr="00515A39" w:rsidRDefault="00E73FBC" w:rsidP="00E73FBC">
      <w:pPr>
        <w:pStyle w:val="BodyText1"/>
        <w:rPr>
          <w:rFonts w:cs="Arial"/>
          <w:b/>
          <w:lang w:val="cs-CZ"/>
        </w:rPr>
      </w:pPr>
      <w:r w:rsidRPr="00515A39">
        <w:rPr>
          <w:rFonts w:eastAsia="SimSun" w:cs="Arial"/>
          <w:sz w:val="18"/>
          <w:szCs w:val="18"/>
          <w:lang w:val="cs-CZ" w:eastAsia="zh-CN"/>
        </w:rPr>
        <w:t xml:space="preserve">HSBC </w:t>
      </w:r>
      <w:proofErr w:type="spellStart"/>
      <w:r w:rsidRPr="00515A39">
        <w:rPr>
          <w:rFonts w:eastAsia="SimSun" w:cs="Arial"/>
          <w:sz w:val="18"/>
          <w:szCs w:val="18"/>
          <w:lang w:val="cs-CZ" w:eastAsia="zh-CN"/>
        </w:rPr>
        <w:t>Holdings</w:t>
      </w:r>
      <w:proofErr w:type="spellEnd"/>
      <w:r w:rsidRPr="00515A39">
        <w:rPr>
          <w:rFonts w:eastAsia="SimSun" w:cs="Arial"/>
          <w:sz w:val="18"/>
          <w:szCs w:val="18"/>
          <w:lang w:val="cs-CZ" w:eastAsia="zh-CN"/>
        </w:rPr>
        <w:t xml:space="preserve"> </w:t>
      </w:r>
      <w:proofErr w:type="spellStart"/>
      <w:r w:rsidRPr="00515A39">
        <w:rPr>
          <w:rFonts w:eastAsia="SimSun" w:cs="Arial"/>
          <w:sz w:val="18"/>
          <w:szCs w:val="18"/>
          <w:lang w:val="cs-CZ" w:eastAsia="zh-CN"/>
        </w:rPr>
        <w:t>plc</w:t>
      </w:r>
      <w:proofErr w:type="spellEnd"/>
      <w:r w:rsidRPr="00515A39">
        <w:rPr>
          <w:rFonts w:eastAsia="SimSun" w:cs="Arial"/>
          <w:sz w:val="18"/>
          <w:szCs w:val="18"/>
          <w:lang w:val="cs-CZ" w:eastAsia="zh-CN"/>
        </w:rPr>
        <w:t>, mateřská společnost skupiny HSBC, má sídlo v Londýně. HSBC poskytuje své služby zákazníkům po celém světě s pobočkami v 64 zemích a teritoriích v těchto oblastech: Evropa, Asie, Severní Amerika, Latinská Amerika, Blízký východ a severní Afrika. S aktivy ve výši 2,9</w:t>
      </w:r>
      <w:r w:rsidR="002C7E97">
        <w:rPr>
          <w:rFonts w:eastAsia="SimSun" w:cs="Arial"/>
          <w:sz w:val="18"/>
          <w:szCs w:val="18"/>
          <w:lang w:val="cs-CZ" w:eastAsia="zh-CN"/>
        </w:rPr>
        <w:t>59</w:t>
      </w:r>
      <w:r w:rsidRPr="00515A39">
        <w:rPr>
          <w:rFonts w:eastAsia="SimSun" w:cs="Arial"/>
          <w:sz w:val="18"/>
          <w:szCs w:val="18"/>
          <w:lang w:val="cs-CZ" w:eastAsia="zh-CN"/>
        </w:rPr>
        <w:t xml:space="preserve"> miliardy USD k 3</w:t>
      </w:r>
      <w:r w:rsidR="002C7E97">
        <w:rPr>
          <w:rFonts w:eastAsia="SimSun" w:cs="Arial"/>
          <w:sz w:val="18"/>
          <w:szCs w:val="18"/>
          <w:lang w:val="cs-CZ" w:eastAsia="zh-CN"/>
        </w:rPr>
        <w:t>1</w:t>
      </w:r>
      <w:r w:rsidRPr="00515A39">
        <w:rPr>
          <w:rFonts w:eastAsia="SimSun" w:cs="Arial"/>
          <w:sz w:val="18"/>
          <w:szCs w:val="18"/>
          <w:lang w:val="cs-CZ" w:eastAsia="zh-CN"/>
        </w:rPr>
        <w:t>.</w:t>
      </w:r>
      <w:r w:rsidR="00D93BD2">
        <w:rPr>
          <w:rFonts w:eastAsia="SimSun" w:cs="Arial"/>
          <w:sz w:val="18"/>
          <w:szCs w:val="18"/>
          <w:lang w:val="cs-CZ" w:eastAsia="zh-CN"/>
        </w:rPr>
        <w:t> </w:t>
      </w:r>
      <w:r w:rsidR="002C7E97">
        <w:rPr>
          <w:rFonts w:eastAsia="SimSun" w:cs="Arial"/>
          <w:sz w:val="18"/>
          <w:szCs w:val="18"/>
          <w:lang w:val="cs-CZ" w:eastAsia="zh-CN"/>
        </w:rPr>
        <w:t>březnu</w:t>
      </w:r>
      <w:r w:rsidRPr="00515A39">
        <w:rPr>
          <w:rFonts w:eastAsia="SimSun" w:cs="Arial"/>
          <w:sz w:val="18"/>
          <w:szCs w:val="18"/>
          <w:lang w:val="cs-CZ" w:eastAsia="zh-CN"/>
        </w:rPr>
        <w:t xml:space="preserve"> 202</w:t>
      </w:r>
      <w:r w:rsidR="002C7E97">
        <w:rPr>
          <w:rFonts w:eastAsia="SimSun" w:cs="Arial"/>
          <w:sz w:val="18"/>
          <w:szCs w:val="18"/>
          <w:lang w:val="cs-CZ" w:eastAsia="zh-CN"/>
        </w:rPr>
        <w:t>1</w:t>
      </w:r>
      <w:r w:rsidRPr="00515A39">
        <w:rPr>
          <w:rFonts w:eastAsia="SimSun" w:cs="Arial"/>
          <w:sz w:val="18"/>
          <w:szCs w:val="18"/>
          <w:lang w:val="cs-CZ" w:eastAsia="zh-CN"/>
        </w:rPr>
        <w:t xml:space="preserve"> je HSBC jednou z největších světových organizací poskytujících bankovní a finanční služby.</w:t>
      </w:r>
    </w:p>
    <w:p w14:paraId="2CA73B39" w14:textId="77777777" w:rsidR="00E73FBC" w:rsidRPr="00515A39" w:rsidRDefault="00E73FBC" w:rsidP="00E73FBC">
      <w:pPr>
        <w:pStyle w:val="BodyText1"/>
        <w:rPr>
          <w:rFonts w:cs="Arial"/>
          <w:sz w:val="18"/>
          <w:lang w:val="cs-CZ"/>
        </w:rPr>
      </w:pPr>
    </w:p>
    <w:p w14:paraId="4AB1DFF6" w14:textId="33AD3683" w:rsidR="00E720E9" w:rsidRPr="00E720E9" w:rsidRDefault="00E720E9" w:rsidP="00E720E9">
      <w:pPr>
        <w:pStyle w:val="BodyText1"/>
        <w:rPr>
          <w:rFonts w:cs="Arial"/>
          <w:b/>
          <w:bCs/>
          <w:sz w:val="18"/>
          <w:lang w:val="cs-CZ"/>
        </w:rPr>
      </w:pPr>
      <w:proofErr w:type="spellStart"/>
      <w:r w:rsidRPr="00E720E9">
        <w:rPr>
          <w:rFonts w:cs="Arial"/>
          <w:b/>
          <w:bCs/>
          <w:sz w:val="18"/>
          <w:lang w:val="cs-CZ"/>
        </w:rPr>
        <w:t>World</w:t>
      </w:r>
      <w:proofErr w:type="spellEnd"/>
      <w:r w:rsidRPr="00E720E9">
        <w:rPr>
          <w:rFonts w:cs="Arial"/>
          <w:b/>
          <w:bCs/>
          <w:sz w:val="18"/>
          <w:lang w:val="cs-CZ"/>
        </w:rPr>
        <w:t xml:space="preserve"> </w:t>
      </w:r>
      <w:proofErr w:type="spellStart"/>
      <w:r w:rsidRPr="00E720E9">
        <w:rPr>
          <w:rFonts w:cs="Arial"/>
          <w:b/>
          <w:bCs/>
          <w:sz w:val="18"/>
          <w:lang w:val="cs-CZ"/>
        </w:rPr>
        <w:t>Resources</w:t>
      </w:r>
      <w:proofErr w:type="spellEnd"/>
      <w:r w:rsidRPr="00E720E9">
        <w:rPr>
          <w:rFonts w:cs="Arial"/>
          <w:b/>
          <w:bCs/>
          <w:sz w:val="18"/>
          <w:lang w:val="cs-CZ"/>
        </w:rPr>
        <w:t xml:space="preserve"> Ins</w:t>
      </w:r>
      <w:r w:rsidR="006F6A3A">
        <w:rPr>
          <w:rFonts w:cs="Arial"/>
          <w:b/>
          <w:bCs/>
          <w:sz w:val="18"/>
          <w:lang w:val="cs-CZ"/>
        </w:rPr>
        <w:t>t</w:t>
      </w:r>
      <w:r w:rsidRPr="00E720E9">
        <w:rPr>
          <w:rFonts w:cs="Arial"/>
          <w:b/>
          <w:bCs/>
          <w:sz w:val="18"/>
          <w:lang w:val="cs-CZ"/>
        </w:rPr>
        <w:t>itute (WRI)</w:t>
      </w:r>
    </w:p>
    <w:p w14:paraId="3BEDF0C6" w14:textId="2432B272" w:rsidR="00E73FBC" w:rsidRDefault="00E720E9" w:rsidP="00E720E9">
      <w:pPr>
        <w:pStyle w:val="BodyText1"/>
        <w:rPr>
          <w:rFonts w:cs="Arial"/>
          <w:sz w:val="18"/>
          <w:lang w:val="cs-CZ"/>
        </w:rPr>
      </w:pPr>
      <w:r w:rsidRPr="00E720E9">
        <w:rPr>
          <w:rFonts w:cs="Arial"/>
          <w:sz w:val="18"/>
          <w:lang w:val="cs-CZ"/>
        </w:rPr>
        <w:t>WRI je globální výzkumná organizace, která působí ve více než 60</w:t>
      </w:r>
      <w:r w:rsidR="00D93BD2">
        <w:rPr>
          <w:rFonts w:cs="Arial"/>
          <w:sz w:val="18"/>
          <w:lang w:val="cs-CZ"/>
        </w:rPr>
        <w:t> </w:t>
      </w:r>
      <w:r w:rsidRPr="00E720E9">
        <w:rPr>
          <w:rFonts w:cs="Arial"/>
          <w:sz w:val="18"/>
          <w:lang w:val="cs-CZ"/>
        </w:rPr>
        <w:t>zemích, s</w:t>
      </w:r>
      <w:r>
        <w:rPr>
          <w:rFonts w:cs="Arial"/>
          <w:sz w:val="18"/>
          <w:lang w:val="cs-CZ"/>
        </w:rPr>
        <w:t xml:space="preserve"> mezinárodním zastoupením </w:t>
      </w:r>
      <w:r w:rsidRPr="00E720E9">
        <w:rPr>
          <w:rFonts w:cs="Arial"/>
          <w:sz w:val="18"/>
          <w:lang w:val="cs-CZ"/>
        </w:rPr>
        <w:t>v Brazílii, Číně, Indii, Indonésii, Mexiku a Spojených státech, regionálním</w:t>
      </w:r>
      <w:r>
        <w:rPr>
          <w:rFonts w:cs="Arial"/>
          <w:sz w:val="18"/>
          <w:lang w:val="cs-CZ"/>
        </w:rPr>
        <w:t xml:space="preserve"> zastoupením</w:t>
      </w:r>
      <w:r w:rsidRPr="00E720E9">
        <w:rPr>
          <w:rFonts w:cs="Arial"/>
          <w:sz w:val="18"/>
          <w:lang w:val="cs-CZ"/>
        </w:rPr>
        <w:t xml:space="preserve"> v</w:t>
      </w:r>
      <w:r w:rsidR="00D93BD2">
        <w:rPr>
          <w:rFonts w:cs="Arial"/>
          <w:sz w:val="18"/>
          <w:lang w:val="cs-CZ"/>
        </w:rPr>
        <w:t> </w:t>
      </w:r>
      <w:r w:rsidRPr="00E720E9">
        <w:rPr>
          <w:rFonts w:cs="Arial"/>
          <w:sz w:val="18"/>
          <w:lang w:val="cs-CZ"/>
        </w:rPr>
        <w:t>Etiopii (pro Afriku) a Nizozemsku (pro Evropu) a programovým</w:t>
      </w:r>
      <w:r>
        <w:rPr>
          <w:rFonts w:cs="Arial"/>
          <w:sz w:val="18"/>
          <w:lang w:val="cs-CZ"/>
        </w:rPr>
        <w:t xml:space="preserve"> zastoupením </w:t>
      </w:r>
      <w:r w:rsidRPr="00E720E9">
        <w:rPr>
          <w:rFonts w:cs="Arial"/>
          <w:sz w:val="18"/>
          <w:lang w:val="cs-CZ"/>
        </w:rPr>
        <w:t>v Demokratické republice Kongo, Turecku a Spojeném království. Více než 1</w:t>
      </w:r>
      <w:r w:rsidR="00D93BD2">
        <w:rPr>
          <w:rFonts w:cs="Arial"/>
          <w:sz w:val="18"/>
          <w:lang w:val="cs-CZ"/>
        </w:rPr>
        <w:t> </w:t>
      </w:r>
      <w:r w:rsidRPr="00E720E9">
        <w:rPr>
          <w:rFonts w:cs="Arial"/>
          <w:sz w:val="18"/>
          <w:lang w:val="cs-CZ"/>
        </w:rPr>
        <w:t xml:space="preserve">400 odborníků a zaměstnanců </w:t>
      </w:r>
      <w:r>
        <w:rPr>
          <w:rFonts w:cs="Arial"/>
          <w:sz w:val="18"/>
          <w:lang w:val="cs-CZ"/>
        </w:rPr>
        <w:t>mění</w:t>
      </w:r>
      <w:r w:rsidRPr="00E720E9">
        <w:rPr>
          <w:rFonts w:cs="Arial"/>
          <w:sz w:val="18"/>
          <w:lang w:val="cs-CZ"/>
        </w:rPr>
        <w:t xml:space="preserve"> velké myšlenky v činy </w:t>
      </w:r>
      <w:r>
        <w:rPr>
          <w:rFonts w:cs="Arial"/>
          <w:sz w:val="18"/>
          <w:lang w:val="cs-CZ"/>
        </w:rPr>
        <w:t>v oblastech</w:t>
      </w:r>
      <w:r w:rsidRPr="00E720E9">
        <w:rPr>
          <w:rFonts w:cs="Arial"/>
          <w:sz w:val="18"/>
          <w:lang w:val="cs-CZ"/>
        </w:rPr>
        <w:t xml:space="preserve"> životního prostředí, ekonomi</w:t>
      </w:r>
      <w:r>
        <w:rPr>
          <w:rFonts w:cs="Arial"/>
          <w:sz w:val="18"/>
          <w:lang w:val="cs-CZ"/>
        </w:rPr>
        <w:t>ky</w:t>
      </w:r>
      <w:r w:rsidRPr="00E720E9">
        <w:rPr>
          <w:rFonts w:cs="Arial"/>
          <w:sz w:val="18"/>
          <w:lang w:val="cs-CZ"/>
        </w:rPr>
        <w:t xml:space="preserve"> a </w:t>
      </w:r>
      <w:r>
        <w:rPr>
          <w:rFonts w:cs="Arial"/>
          <w:sz w:val="18"/>
          <w:lang w:val="cs-CZ"/>
        </w:rPr>
        <w:t>lidského zdraví</w:t>
      </w:r>
      <w:r w:rsidRPr="00E720E9">
        <w:rPr>
          <w:rFonts w:cs="Arial"/>
          <w:sz w:val="18"/>
          <w:lang w:val="cs-CZ"/>
        </w:rPr>
        <w:t xml:space="preserve">. Více informací na </w:t>
      </w:r>
      <w:hyperlink r:id="rId13" w:history="1">
        <w:r w:rsidRPr="006F51FD">
          <w:rPr>
            <w:rStyle w:val="Hyperlink"/>
            <w:rFonts w:cs="Arial"/>
            <w:sz w:val="18"/>
            <w:lang w:val="cs-CZ"/>
          </w:rPr>
          <w:t>www.wri.org</w:t>
        </w:r>
      </w:hyperlink>
      <w:r>
        <w:rPr>
          <w:rFonts w:cs="Arial"/>
          <w:sz w:val="18"/>
          <w:lang w:val="cs-CZ"/>
        </w:rPr>
        <w:t>.</w:t>
      </w:r>
    </w:p>
    <w:p w14:paraId="6BDAC39E" w14:textId="6921791E" w:rsidR="00E720E9" w:rsidRDefault="00E720E9" w:rsidP="00E720E9">
      <w:pPr>
        <w:pStyle w:val="BodyText1"/>
        <w:rPr>
          <w:rFonts w:cs="Arial"/>
          <w:sz w:val="18"/>
          <w:lang w:val="cs-CZ"/>
        </w:rPr>
      </w:pPr>
    </w:p>
    <w:p w14:paraId="491BD46A" w14:textId="77777777" w:rsidR="00E720E9" w:rsidRPr="00E720E9" w:rsidRDefault="00E720E9" w:rsidP="00E720E9">
      <w:pPr>
        <w:pStyle w:val="BodyText1"/>
        <w:rPr>
          <w:rFonts w:cs="Arial"/>
          <w:b/>
          <w:bCs/>
          <w:sz w:val="18"/>
          <w:lang w:val="cs-CZ"/>
        </w:rPr>
      </w:pPr>
      <w:r w:rsidRPr="00E720E9">
        <w:rPr>
          <w:rFonts w:cs="Arial"/>
          <w:b/>
          <w:bCs/>
          <w:sz w:val="18"/>
          <w:lang w:val="cs-CZ"/>
        </w:rPr>
        <w:t>WWF</w:t>
      </w:r>
    </w:p>
    <w:p w14:paraId="4BB0D0E8" w14:textId="0D7FE619" w:rsidR="00E720E9" w:rsidRPr="00E720E9" w:rsidRDefault="00E720E9" w:rsidP="00E720E9">
      <w:pPr>
        <w:pStyle w:val="BodyText1"/>
        <w:rPr>
          <w:rFonts w:cs="Arial"/>
          <w:sz w:val="18"/>
          <w:lang w:val="cs-CZ"/>
        </w:rPr>
      </w:pPr>
      <w:r w:rsidRPr="00E720E9">
        <w:rPr>
          <w:rFonts w:cs="Arial"/>
          <w:sz w:val="18"/>
          <w:lang w:val="cs-CZ"/>
        </w:rPr>
        <w:t>WWF (Světový fond na ochranu přírody) je jednou z největších nezávislých organizací na ochranu přírody na světě, která působí v téměř 100</w:t>
      </w:r>
      <w:r w:rsidR="00D93BD2">
        <w:rPr>
          <w:rFonts w:cs="Arial"/>
          <w:sz w:val="18"/>
          <w:lang w:val="cs-CZ"/>
        </w:rPr>
        <w:t> </w:t>
      </w:r>
      <w:r w:rsidRPr="00E720E9">
        <w:rPr>
          <w:rFonts w:cs="Arial"/>
          <w:sz w:val="18"/>
          <w:lang w:val="cs-CZ"/>
        </w:rPr>
        <w:t xml:space="preserve">zemích. </w:t>
      </w:r>
      <w:r>
        <w:rPr>
          <w:rFonts w:cs="Arial"/>
          <w:sz w:val="18"/>
          <w:lang w:val="cs-CZ"/>
        </w:rPr>
        <w:t>Přes pět milionů podporovatelů organizaci</w:t>
      </w:r>
      <w:r w:rsidRPr="00E720E9">
        <w:rPr>
          <w:rFonts w:cs="Arial"/>
          <w:sz w:val="18"/>
          <w:lang w:val="cs-CZ"/>
        </w:rPr>
        <w:t xml:space="preserve"> pomáh</w:t>
      </w:r>
      <w:r w:rsidR="00D93BD2">
        <w:rPr>
          <w:rFonts w:cs="Arial"/>
          <w:sz w:val="18"/>
          <w:lang w:val="cs-CZ"/>
        </w:rPr>
        <w:t>á</w:t>
      </w:r>
      <w:r w:rsidRPr="00E720E9">
        <w:rPr>
          <w:rFonts w:cs="Arial"/>
          <w:sz w:val="18"/>
          <w:lang w:val="cs-CZ"/>
        </w:rPr>
        <w:t xml:space="preserve"> obnovovat přírodu a řešit hlavní příčiny jejího úbytku, zejména potravinový systém a klimatick</w:t>
      </w:r>
      <w:r>
        <w:rPr>
          <w:rFonts w:cs="Arial"/>
          <w:sz w:val="18"/>
          <w:lang w:val="cs-CZ"/>
        </w:rPr>
        <w:t>ou</w:t>
      </w:r>
      <w:r w:rsidRPr="00E720E9">
        <w:rPr>
          <w:rFonts w:cs="Arial"/>
          <w:sz w:val="18"/>
          <w:lang w:val="cs-CZ"/>
        </w:rPr>
        <w:t xml:space="preserve"> změn</w:t>
      </w:r>
      <w:r>
        <w:rPr>
          <w:rFonts w:cs="Arial"/>
          <w:sz w:val="18"/>
          <w:lang w:val="cs-CZ"/>
        </w:rPr>
        <w:t>u</w:t>
      </w:r>
      <w:r w:rsidRPr="00E720E9">
        <w:rPr>
          <w:rFonts w:cs="Arial"/>
          <w:sz w:val="18"/>
          <w:lang w:val="cs-CZ"/>
        </w:rPr>
        <w:t xml:space="preserve">. </w:t>
      </w:r>
      <w:r>
        <w:rPr>
          <w:rFonts w:cs="Arial"/>
          <w:sz w:val="18"/>
          <w:lang w:val="cs-CZ"/>
        </w:rPr>
        <w:t>Organizace bojuje</w:t>
      </w:r>
      <w:r w:rsidRPr="00E720E9">
        <w:rPr>
          <w:rFonts w:cs="Arial"/>
          <w:sz w:val="18"/>
          <w:lang w:val="cs-CZ"/>
        </w:rPr>
        <w:t xml:space="preserve"> za svět s prosperujícími biotopy a druhy</w:t>
      </w:r>
      <w:r>
        <w:rPr>
          <w:rFonts w:cs="Arial"/>
          <w:sz w:val="18"/>
          <w:lang w:val="cs-CZ"/>
        </w:rPr>
        <w:t xml:space="preserve"> zvířat</w:t>
      </w:r>
      <w:r w:rsidRPr="00E720E9">
        <w:rPr>
          <w:rFonts w:cs="Arial"/>
          <w:sz w:val="18"/>
          <w:lang w:val="cs-CZ"/>
        </w:rPr>
        <w:t xml:space="preserve"> a za změnu </w:t>
      </w:r>
      <w:r>
        <w:rPr>
          <w:rFonts w:cs="Arial"/>
          <w:sz w:val="18"/>
          <w:lang w:val="cs-CZ"/>
        </w:rPr>
        <w:t xml:space="preserve">v našich </w:t>
      </w:r>
      <w:r w:rsidRPr="00E720E9">
        <w:rPr>
          <w:rFonts w:cs="Arial"/>
          <w:sz w:val="18"/>
          <w:lang w:val="cs-CZ"/>
        </w:rPr>
        <w:t>srdcí</w:t>
      </w:r>
      <w:r>
        <w:rPr>
          <w:rFonts w:cs="Arial"/>
          <w:sz w:val="18"/>
          <w:lang w:val="cs-CZ"/>
        </w:rPr>
        <w:t>ch</w:t>
      </w:r>
      <w:r w:rsidRPr="00E720E9">
        <w:rPr>
          <w:rFonts w:cs="Arial"/>
          <w:sz w:val="18"/>
          <w:lang w:val="cs-CZ"/>
        </w:rPr>
        <w:t xml:space="preserve"> a </w:t>
      </w:r>
      <w:r>
        <w:rPr>
          <w:rFonts w:cs="Arial"/>
          <w:sz w:val="18"/>
          <w:lang w:val="cs-CZ"/>
        </w:rPr>
        <w:t>našem myšlení</w:t>
      </w:r>
      <w:r w:rsidRPr="00E720E9">
        <w:rPr>
          <w:rFonts w:cs="Arial"/>
          <w:sz w:val="18"/>
          <w:lang w:val="cs-CZ"/>
        </w:rPr>
        <w:t>, aby se nadměrné využívání zdrojů naší planety stalo nepřijatelným.</w:t>
      </w:r>
    </w:p>
    <w:p w14:paraId="594B2B6C" w14:textId="77777777" w:rsidR="00E720E9" w:rsidRPr="00E720E9" w:rsidRDefault="00E720E9" w:rsidP="00E720E9">
      <w:pPr>
        <w:pStyle w:val="BodyText1"/>
        <w:rPr>
          <w:rFonts w:cs="Arial"/>
          <w:sz w:val="18"/>
          <w:lang w:val="cs-CZ"/>
        </w:rPr>
      </w:pPr>
    </w:p>
    <w:p w14:paraId="33CDB197" w14:textId="07FE4D04" w:rsidR="00E720E9" w:rsidRDefault="00E720E9" w:rsidP="00E720E9">
      <w:pPr>
        <w:pStyle w:val="BodyText1"/>
        <w:rPr>
          <w:rFonts w:cs="Arial"/>
          <w:sz w:val="18"/>
          <w:lang w:val="cs-CZ"/>
        </w:rPr>
      </w:pPr>
      <w:r w:rsidRPr="00E720E9">
        <w:rPr>
          <w:rFonts w:cs="Arial"/>
          <w:sz w:val="18"/>
          <w:lang w:val="cs-CZ"/>
        </w:rPr>
        <w:t xml:space="preserve">WWF. Pro váš svět. Pro divokou zvěř, pro lidi, pro přírodu. </w:t>
      </w:r>
      <w:hyperlink r:id="rId14" w:history="1">
        <w:r w:rsidRPr="006F51FD">
          <w:rPr>
            <w:rStyle w:val="Hyperlink"/>
            <w:rFonts w:cs="Arial"/>
            <w:sz w:val="18"/>
            <w:lang w:val="cs-CZ"/>
          </w:rPr>
          <w:t>www.worldwildlife.org</w:t>
        </w:r>
      </w:hyperlink>
    </w:p>
    <w:p w14:paraId="40A0CD76" w14:textId="77777777" w:rsidR="00E720E9" w:rsidRDefault="00E720E9" w:rsidP="00E720E9">
      <w:pPr>
        <w:pStyle w:val="BodyText1"/>
        <w:rPr>
          <w:rFonts w:cs="Arial"/>
          <w:sz w:val="18"/>
          <w:lang w:val="cs-CZ"/>
        </w:rPr>
      </w:pPr>
    </w:p>
    <w:p w14:paraId="54E30536" w14:textId="77777777" w:rsidR="00E720E9" w:rsidRPr="00E720E9" w:rsidRDefault="00E720E9" w:rsidP="00E720E9">
      <w:pPr>
        <w:pStyle w:val="BodyText1"/>
        <w:rPr>
          <w:rFonts w:cs="Arial"/>
          <w:sz w:val="18"/>
          <w:lang w:val="cs-CZ"/>
        </w:rPr>
      </w:pPr>
    </w:p>
    <w:p w14:paraId="5C26E3CB" w14:textId="2E2B0A96" w:rsidR="00AB4FE4" w:rsidRPr="00515A39" w:rsidRDefault="00AB4FE4" w:rsidP="00E73FBC">
      <w:pPr>
        <w:pStyle w:val="Default"/>
        <w:rPr>
          <w:color w:val="auto"/>
          <w:sz w:val="18"/>
          <w:szCs w:val="18"/>
          <w:lang w:val="cs-CZ"/>
        </w:rPr>
      </w:pPr>
    </w:p>
    <w:sectPr w:rsidR="00AB4FE4" w:rsidRPr="00515A39" w:rsidSect="00466421">
      <w:head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080" w:right="2096" w:bottom="1936" w:left="1530" w:header="720" w:footer="12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0029E" w14:textId="77777777" w:rsidR="002578EF" w:rsidRDefault="002578EF">
      <w:r>
        <w:separator/>
      </w:r>
    </w:p>
  </w:endnote>
  <w:endnote w:type="continuationSeparator" w:id="0">
    <w:p w14:paraId="379405CA" w14:textId="77777777" w:rsidR="002578EF" w:rsidRDefault="0025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LT Std 45 Light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Next for HSBC Light">
    <w:altName w:val="Calibri"/>
    <w:panose1 w:val="020B0604020202020204"/>
    <w:charset w:val="EE"/>
    <w:family w:val="roman"/>
    <w:pitch w:val="variable"/>
  </w:font>
  <w:font w:name="Univers Next for HSBC Regular">
    <w:altName w:val="Calibri"/>
    <w:panose1 w:val="020B0604020202020204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D34A6" w14:textId="77777777" w:rsidR="00045A78" w:rsidRDefault="00045A78">
    <w:pPr>
      <w:pStyle w:val="Footer"/>
      <w:rPr>
        <w:i/>
        <w:sz w:val="16"/>
      </w:rPr>
    </w:pPr>
    <w:r>
      <w:rPr>
        <w:sz w:val="16"/>
      </w:rPr>
      <w:tab/>
    </w:r>
    <w:r>
      <w:rPr>
        <w:sz w:val="16"/>
      </w:rPr>
      <w:tab/>
    </w:r>
  </w:p>
  <w:p w14:paraId="5169C87A" w14:textId="77777777" w:rsidR="00045A78" w:rsidRDefault="00045A78">
    <w:pPr>
      <w:pStyle w:val="Footer"/>
      <w:rPr>
        <w:b/>
        <w:sz w:val="24"/>
      </w:rPr>
    </w:pPr>
    <w:r>
      <w:rPr>
        <w:b/>
        <w:sz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E3365" w14:textId="77777777" w:rsidR="00045A78" w:rsidRDefault="00B90CB3" w:rsidP="00466421">
    <w:pPr>
      <w:pStyle w:val="Footer"/>
      <w:tabs>
        <w:tab w:val="clear" w:pos="4153"/>
        <w:tab w:val="clear" w:pos="8306"/>
        <w:tab w:val="left" w:pos="3312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900427" wp14:editId="4FFC0543">
              <wp:simplePos x="0" y="0"/>
              <wp:positionH relativeFrom="column">
                <wp:posOffset>2737485</wp:posOffset>
              </wp:positionH>
              <wp:positionV relativeFrom="paragraph">
                <wp:posOffset>-146050</wp:posOffset>
              </wp:positionV>
              <wp:extent cx="2976245" cy="12395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6245" cy="1239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3469C" w14:textId="77777777" w:rsidR="00466421" w:rsidRDefault="006556D4" w:rsidP="006556D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836CD">
                            <w:rPr>
                              <w:b/>
                              <w:sz w:val="14"/>
                              <w:szCs w:val="14"/>
                            </w:rPr>
                            <w:t xml:space="preserve">HSBC FRANCE </w:t>
                          </w:r>
                          <w:r w:rsidRPr="00D836CD">
                            <w:rPr>
                              <w:sz w:val="14"/>
                              <w:szCs w:val="14"/>
                            </w:rPr>
                            <w:t>jednající prostřednictvím</w:t>
                          </w:r>
                          <w:r w:rsidRPr="00D836CD">
                            <w:rPr>
                              <w:b/>
                              <w:sz w:val="14"/>
                              <w:szCs w:val="14"/>
                            </w:rPr>
                            <w:t xml:space="preserve"> HSBC </w:t>
                          </w:r>
                          <w:r w:rsidR="00466421" w:rsidRPr="00D836CD">
                            <w:rPr>
                              <w:b/>
                              <w:sz w:val="14"/>
                              <w:szCs w:val="14"/>
                            </w:rPr>
                            <w:t>France – pobočka</w:t>
                          </w:r>
                          <w:r w:rsidRPr="00D836CD">
                            <w:rPr>
                              <w:b/>
                              <w:sz w:val="14"/>
                              <w:szCs w:val="14"/>
                            </w:rPr>
                            <w:t xml:space="preserve"> Praha </w:t>
                          </w:r>
                          <w:r w:rsidRPr="00D836CD">
                            <w:rPr>
                              <w:sz w:val="14"/>
                              <w:szCs w:val="14"/>
                            </w:rPr>
                            <w:br/>
                            <w:t xml:space="preserve">Na Florenci 2116/15, Nové Město, 110 </w:t>
                          </w:r>
                          <w:r w:rsidR="00466421" w:rsidRPr="00D836CD">
                            <w:rPr>
                              <w:sz w:val="14"/>
                              <w:szCs w:val="14"/>
                            </w:rPr>
                            <w:t>00 Praha</w:t>
                          </w:r>
                          <w:r w:rsidRPr="00D836CD">
                            <w:rPr>
                              <w:sz w:val="14"/>
                              <w:szCs w:val="14"/>
                            </w:rPr>
                            <w:t xml:space="preserve"> 1, Česká republika, </w:t>
                          </w:r>
                        </w:p>
                        <w:p w14:paraId="0538C4D7" w14:textId="61775634" w:rsidR="006556D4" w:rsidRPr="00D836CD" w:rsidRDefault="006556D4" w:rsidP="006556D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836CD">
                            <w:rPr>
                              <w:sz w:val="14"/>
                              <w:szCs w:val="14"/>
                            </w:rPr>
                            <w:t xml:space="preserve">IČ: 07482728 </w:t>
                          </w:r>
                          <w:r w:rsidRPr="00D836CD">
                            <w:rPr>
                              <w:sz w:val="14"/>
                              <w:szCs w:val="14"/>
                            </w:rPr>
                            <w:br/>
                            <w:t xml:space="preserve">Tel.: (+420) 225 024 555, </w:t>
                          </w:r>
                          <w:r w:rsidR="00FC04A8">
                            <w:rPr>
                              <w:sz w:val="14"/>
                              <w:szCs w:val="14"/>
                            </w:rPr>
                            <w:t>f</w:t>
                          </w:r>
                          <w:r w:rsidRPr="00D836CD">
                            <w:rPr>
                              <w:sz w:val="14"/>
                              <w:szCs w:val="14"/>
                            </w:rPr>
                            <w:t>ax: (+420) 225 024 550, www.hsbc.cz</w:t>
                          </w:r>
                        </w:p>
                        <w:p w14:paraId="6DE415D7" w14:textId="3A32E9A0" w:rsidR="00045A78" w:rsidRPr="00466421" w:rsidRDefault="006556D4" w:rsidP="00466421">
                          <w:pPr>
                            <w:pStyle w:val="Footer"/>
                            <w:rPr>
                              <w:rFonts w:ascii="Univers Next for HSBC Regular" w:hAnsi="Univers Next for HSBC Regular" w:cs="Arial"/>
                            </w:rPr>
                          </w:pPr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 xml:space="preserve">HSBC </w:t>
                          </w:r>
                          <w:r w:rsidR="00466421"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>France – pobočka</w:t>
                          </w:r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 xml:space="preserve"> Praha zapsaná v obchodním rejstříku vedeném Městským soudem v Praze, oddíl A, vložka 78901, jako pobočka </w:t>
                          </w:r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br/>
                            <w:t>HSBC FRANCE (registrační číslo 775 670</w:t>
                          </w:r>
                          <w:r w:rsidRPr="00A133D4">
                            <w:rPr>
                              <w:rFonts w:ascii="Univers Next for HSBC Regular" w:eastAsia="MS Mincho" w:hAnsi="Univers Next for HSBC Regular" w:cs="Arial"/>
                              <w:i/>
                              <w:color w:val="000000"/>
                              <w:sz w:val="14"/>
                              <w:szCs w:val="14"/>
                            </w:rPr>
                            <w:t xml:space="preserve"> 284 RCS Paris),</w:t>
                          </w:r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 xml:space="preserve"> se sídlem 103, avenue des </w:t>
                          </w:r>
                          <w:proofErr w:type="spellStart"/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>Champs-</w:t>
                          </w:r>
                          <w:r w:rsidR="00FC04A8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>É</w:t>
                          </w:r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>lysées</w:t>
                          </w:r>
                          <w:proofErr w:type="spellEnd"/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>, 75008 Paříž, Francie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004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5.55pt;margin-top:-11.5pt;width:234.35pt;height:9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" filled="f" stroked="f">
              <v:path arrowok="t"/>
              <v:textbox>
                <w:txbxContent>
                  <w:p w14:paraId="5683469C" w14:textId="77777777" w:rsidR="00466421" w:rsidRDefault="006556D4" w:rsidP="006556D4">
                    <w:pPr>
                      <w:rPr>
                        <w:sz w:val="14"/>
                        <w:szCs w:val="14"/>
                      </w:rPr>
                    </w:pPr>
                    <w:r w:rsidRPr="00D836CD">
                      <w:rPr>
                        <w:b/>
                        <w:sz w:val="14"/>
                        <w:szCs w:val="14"/>
                      </w:rPr>
                      <w:t xml:space="preserve">HSBC FRANCE </w:t>
                    </w:r>
                    <w:r w:rsidRPr="00D836CD">
                      <w:rPr>
                        <w:sz w:val="14"/>
                        <w:szCs w:val="14"/>
                      </w:rPr>
                      <w:t>jednající prostřednictvím</w:t>
                    </w:r>
                    <w:r w:rsidRPr="00D836CD">
                      <w:rPr>
                        <w:b/>
                        <w:sz w:val="14"/>
                        <w:szCs w:val="14"/>
                      </w:rPr>
                      <w:t xml:space="preserve"> HSBC </w:t>
                    </w:r>
                    <w:r w:rsidR="00466421" w:rsidRPr="00D836CD">
                      <w:rPr>
                        <w:b/>
                        <w:sz w:val="14"/>
                        <w:szCs w:val="14"/>
                      </w:rPr>
                      <w:t>France – pobočka</w:t>
                    </w:r>
                    <w:r w:rsidRPr="00D836CD">
                      <w:rPr>
                        <w:b/>
                        <w:sz w:val="14"/>
                        <w:szCs w:val="14"/>
                      </w:rPr>
                      <w:t xml:space="preserve"> Praha </w:t>
                    </w:r>
                    <w:r w:rsidRPr="00D836CD">
                      <w:rPr>
                        <w:sz w:val="14"/>
                        <w:szCs w:val="14"/>
                      </w:rPr>
                      <w:br/>
                      <w:t xml:space="preserve">Na Florenci 2116/15, Nové Město, 110 </w:t>
                    </w:r>
                    <w:r w:rsidR="00466421" w:rsidRPr="00D836CD">
                      <w:rPr>
                        <w:sz w:val="14"/>
                        <w:szCs w:val="14"/>
                      </w:rPr>
                      <w:t>00 Praha</w:t>
                    </w:r>
                    <w:r w:rsidRPr="00D836CD">
                      <w:rPr>
                        <w:sz w:val="14"/>
                        <w:szCs w:val="14"/>
                      </w:rPr>
                      <w:t xml:space="preserve"> 1, Česká republika, </w:t>
                    </w:r>
                  </w:p>
                  <w:p w14:paraId="0538C4D7" w14:textId="61775634" w:rsidR="006556D4" w:rsidRPr="00D836CD" w:rsidRDefault="006556D4" w:rsidP="006556D4">
                    <w:pPr>
                      <w:rPr>
                        <w:sz w:val="14"/>
                        <w:szCs w:val="14"/>
                      </w:rPr>
                    </w:pPr>
                    <w:r w:rsidRPr="00D836CD">
                      <w:rPr>
                        <w:sz w:val="14"/>
                        <w:szCs w:val="14"/>
                      </w:rPr>
                      <w:t xml:space="preserve">IČ: 07482728 </w:t>
                    </w:r>
                    <w:r w:rsidRPr="00D836CD">
                      <w:rPr>
                        <w:sz w:val="14"/>
                        <w:szCs w:val="14"/>
                      </w:rPr>
                      <w:br/>
                      <w:t xml:space="preserve">Tel.: (+420) 225 024 555, </w:t>
                    </w:r>
                    <w:r w:rsidR="00FC04A8">
                      <w:rPr>
                        <w:sz w:val="14"/>
                        <w:szCs w:val="14"/>
                      </w:rPr>
                      <w:t>f</w:t>
                    </w:r>
                    <w:r w:rsidRPr="00D836CD">
                      <w:rPr>
                        <w:sz w:val="14"/>
                        <w:szCs w:val="14"/>
                      </w:rPr>
                      <w:t>ax: (+420) 225 024 550, www.hsbc.cz</w:t>
                    </w:r>
                  </w:p>
                  <w:p w14:paraId="6DE415D7" w14:textId="3A32E9A0" w:rsidR="00045A78" w:rsidRPr="00466421" w:rsidRDefault="006556D4" w:rsidP="00466421">
                    <w:pPr>
                      <w:pStyle w:val="Footer"/>
                      <w:rPr>
                        <w:rFonts w:ascii="Univers Next for HSBC Regular" w:hAnsi="Univers Next for HSBC Regular" w:cs="Arial"/>
                      </w:rPr>
                    </w:pPr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 xml:space="preserve">HSBC </w:t>
                    </w:r>
                    <w:r w:rsidR="00466421"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>France – pobočka</w:t>
                    </w:r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 xml:space="preserve"> Praha zapsaná v obchodním rejstříku vedeném Městským soudem v Praze, oddíl A, vložka 78901, jako pobočka </w:t>
                    </w:r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br/>
                      <w:t>HSBC FRANCE (registrační číslo 775 670</w:t>
                    </w:r>
                    <w:r w:rsidRPr="00A133D4">
                      <w:rPr>
                        <w:rFonts w:ascii="Univers Next for HSBC Regular" w:eastAsia="MS Mincho" w:hAnsi="Univers Next for HSBC Regular" w:cs="Arial"/>
                        <w:i/>
                        <w:color w:val="000000"/>
                        <w:sz w:val="14"/>
                        <w:szCs w:val="14"/>
                      </w:rPr>
                      <w:t xml:space="preserve"> 284 RCS Paris),</w:t>
                    </w:r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 xml:space="preserve"> se sídlem 103, avenue des </w:t>
                    </w:r>
                    <w:proofErr w:type="spellStart"/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>Champs-</w:t>
                    </w:r>
                    <w:r w:rsidR="00FC04A8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>É</w:t>
                    </w:r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>lysées</w:t>
                    </w:r>
                    <w:proofErr w:type="spellEnd"/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>, 75008 Paříž, Francie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1262C4EB" wp14:editId="72291C39">
              <wp:simplePos x="0" y="0"/>
              <wp:positionH relativeFrom="column">
                <wp:posOffset>-26670</wp:posOffset>
              </wp:positionH>
              <wp:positionV relativeFrom="paragraph">
                <wp:posOffset>-121920</wp:posOffset>
              </wp:positionV>
              <wp:extent cx="1626235" cy="487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26235" cy="4876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B9414" w14:textId="77777777" w:rsidR="00045A78" w:rsidRDefault="00045A78" w:rsidP="00140EF7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Tato tisková zpráva je vydána</w:t>
                          </w:r>
                        </w:p>
                        <w:p w14:paraId="0B5C8727" w14:textId="77777777" w:rsidR="00045A78" w:rsidRDefault="006556D4" w:rsidP="00140EF7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HSBC France – pobočka Praha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62C4EB" id="Text Box 1" o:spid="_x0000_s1028" type="#_x0000_t202" style="position:absolute;margin-left:-2.1pt;margin-top:-9.6pt;width:128.05pt;height:38.4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" stroked="f">
              <v:fill opacity="0"/>
              <v:path arrowok="t"/>
              <v:textbox inset="0,0,0,0">
                <w:txbxContent>
                  <w:p w14:paraId="02AB9414" w14:textId="77777777" w:rsidR="00045A78" w:rsidRDefault="00045A78" w:rsidP="00140EF7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Tato tisková zpráva je vydána</w:t>
                    </w:r>
                  </w:p>
                  <w:p w14:paraId="0B5C8727" w14:textId="77777777" w:rsidR="00045A78" w:rsidRDefault="006556D4" w:rsidP="00140EF7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HSBC France – pobočka Praha</w:t>
                    </w:r>
                  </w:p>
                </w:txbxContent>
              </v:textbox>
            </v:shape>
          </w:pict>
        </mc:Fallback>
      </mc:AlternateContent>
    </w:r>
    <w:r w:rsidR="0046642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AD56A" w14:textId="77777777" w:rsidR="002578EF" w:rsidRDefault="002578EF">
      <w:r>
        <w:separator/>
      </w:r>
    </w:p>
  </w:footnote>
  <w:footnote w:type="continuationSeparator" w:id="0">
    <w:p w14:paraId="1090BD6C" w14:textId="77777777" w:rsidR="002578EF" w:rsidRDefault="00257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A2C1A" w14:textId="77777777" w:rsidR="00045A78" w:rsidRDefault="00B90CB3">
    <w:pPr>
      <w:pStyle w:val="Header"/>
    </w:pPr>
    <w:r>
      <w:rPr>
        <w:i/>
        <w:noProof/>
        <w:sz w:val="14"/>
        <w:lang w:val="en-US"/>
      </w:rPr>
      <w:drawing>
        <wp:inline distT="0" distB="0" distL="0" distR="0" wp14:anchorId="79D05D35" wp14:editId="4994A121">
          <wp:extent cx="2793365" cy="5124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BD26" w14:textId="77777777" w:rsidR="00045A78" w:rsidRPr="004A510E" w:rsidRDefault="00B90CB3" w:rsidP="0018329E">
    <w:pPr>
      <w:pStyle w:val="Header"/>
      <w:tabs>
        <w:tab w:val="clear" w:pos="4153"/>
        <w:tab w:val="clear" w:pos="8306"/>
        <w:tab w:val="left" w:pos="1243"/>
      </w:tabs>
      <w:rPr>
        <w:sz w:val="56"/>
        <w:szCs w:val="56"/>
      </w:rPr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65F657F6" wp14:editId="36996491">
          <wp:simplePos x="0" y="0"/>
          <wp:positionH relativeFrom="column">
            <wp:posOffset>-390525</wp:posOffset>
          </wp:positionH>
          <wp:positionV relativeFrom="paragraph">
            <wp:posOffset>-179070</wp:posOffset>
          </wp:positionV>
          <wp:extent cx="1619250" cy="845820"/>
          <wp:effectExtent l="0" t="0" r="0" b="0"/>
          <wp:wrapThrough wrapText="bothSides">
            <wp:wrapPolygon edited="0">
              <wp:start x="5252" y="6486"/>
              <wp:lineTo x="3388" y="10703"/>
              <wp:lineTo x="4066" y="12324"/>
              <wp:lineTo x="5082" y="14270"/>
              <wp:lineTo x="5252" y="14919"/>
              <wp:lineTo x="9826" y="14919"/>
              <wp:lineTo x="10673" y="14270"/>
              <wp:lineTo x="17788" y="12649"/>
              <wp:lineTo x="18296" y="9405"/>
              <wp:lineTo x="17280" y="8757"/>
              <wp:lineTo x="9826" y="6486"/>
              <wp:lineTo x="5252" y="6486"/>
            </wp:wrapPolygon>
          </wp:wrapThrough>
          <wp:docPr id="6" name="Picture 5" descr="HSBC_MASTERBRAND_LOGO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SBC_MASTERBRAND_LOGO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B63CE3" w14:textId="77777777" w:rsidR="00045A78" w:rsidRDefault="00B90CB3">
    <w:pPr>
      <w:pStyle w:val="Header"/>
      <w:ind w:left="-851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5B3CD3E" wp14:editId="4DD590B3">
              <wp:simplePos x="0" y="0"/>
              <wp:positionH relativeFrom="column">
                <wp:posOffset>4436745</wp:posOffset>
              </wp:positionH>
              <wp:positionV relativeFrom="paragraph">
                <wp:posOffset>2110105</wp:posOffset>
              </wp:positionV>
              <wp:extent cx="3108960" cy="365760"/>
              <wp:effectExtent l="0" t="0" r="0" b="0"/>
              <wp:wrapNone/>
              <wp:docPr id="5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6200000">
                        <a:off x="0" y="0"/>
                        <a:ext cx="3108960" cy="3657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E2CA108" w14:textId="77777777" w:rsidR="00B90CB3" w:rsidRPr="00D249C8" w:rsidRDefault="00B90CB3" w:rsidP="00B90CB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249C8">
                            <w:rPr>
                              <w:rFonts w:ascii="Arial" w:hAnsi="Arial" w:cs="Arial"/>
                              <w:color w:val="C0C0C0"/>
                              <w:sz w:val="32"/>
                              <w:szCs w:val="32"/>
                            </w:rPr>
                            <w:t>Tisková zpráva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1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3CD3E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left:0;text-align:left;margin-left:349.35pt;margin-top:166.15pt;width:244.8pt;height:28.8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" o:allowincell="f" filled="f" stroked="f">
              <v:stroke joinstyle="round"/>
              <v:path arrowok="t"/>
              <v:textbox inset="0,0,0,0">
                <w:txbxContent>
                  <w:p w14:paraId="2E2CA108" w14:textId="77777777" w:rsidR="00B90CB3" w:rsidRPr="00D249C8" w:rsidRDefault="00B90CB3" w:rsidP="00B90CB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249C8">
                      <w:rPr>
                        <w:rFonts w:ascii="Arial" w:hAnsi="Arial" w:cs="Arial"/>
                        <w:color w:val="C0C0C0"/>
                        <w:sz w:val="32"/>
                        <w:szCs w:val="32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51D0051" wp14:editId="14A1DC60">
              <wp:simplePos x="0" y="0"/>
              <wp:positionH relativeFrom="column">
                <wp:posOffset>5716905</wp:posOffset>
              </wp:positionH>
              <wp:positionV relativeFrom="paragraph">
                <wp:posOffset>738505</wp:posOffset>
              </wp:positionV>
              <wp:extent cx="0" cy="932688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93268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AAFF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15pt,58.15pt" to="450.15pt,7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" o:allowincell="f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0988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7D85D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CD081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18C2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C547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220F33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266B8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37833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7257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907D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A0470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53E606C6"/>
    <w:lvl w:ilvl="0" w:tplc="5BD69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B"/>
    <w:multiLevelType w:val="hybridMultilevel"/>
    <w:tmpl w:val="DB90A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2B08ED"/>
    <w:multiLevelType w:val="singleLevel"/>
    <w:tmpl w:val="4984A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84C7311"/>
    <w:multiLevelType w:val="singleLevel"/>
    <w:tmpl w:val="8B8C1A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5631C8A"/>
    <w:multiLevelType w:val="hybridMultilevel"/>
    <w:tmpl w:val="0FD4995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BF82FDA"/>
    <w:multiLevelType w:val="hybridMultilevel"/>
    <w:tmpl w:val="0568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A7512A"/>
    <w:multiLevelType w:val="hybridMultilevel"/>
    <w:tmpl w:val="ECD43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583D39"/>
    <w:multiLevelType w:val="singleLevel"/>
    <w:tmpl w:val="57C220B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9" w15:restartNumberingAfterBreak="0">
    <w:nsid w:val="21766884"/>
    <w:multiLevelType w:val="singleLevel"/>
    <w:tmpl w:val="CDC82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B14E92"/>
    <w:multiLevelType w:val="hybridMultilevel"/>
    <w:tmpl w:val="ED6CF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E61E66"/>
    <w:multiLevelType w:val="hybridMultilevel"/>
    <w:tmpl w:val="D7D818D4"/>
    <w:lvl w:ilvl="0" w:tplc="53A429D4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D44F1A"/>
    <w:multiLevelType w:val="hybridMultilevel"/>
    <w:tmpl w:val="EBDE601E"/>
    <w:lvl w:ilvl="0" w:tplc="260CE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4031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E4036C"/>
    <w:multiLevelType w:val="hybridMultilevel"/>
    <w:tmpl w:val="07768D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A25FA7"/>
    <w:multiLevelType w:val="multilevel"/>
    <w:tmpl w:val="C672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A437B53"/>
    <w:multiLevelType w:val="hybridMultilevel"/>
    <w:tmpl w:val="D2627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A02696"/>
    <w:multiLevelType w:val="hybridMultilevel"/>
    <w:tmpl w:val="FCBA1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A35D46"/>
    <w:multiLevelType w:val="hybridMultilevel"/>
    <w:tmpl w:val="1A8E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C16402"/>
    <w:multiLevelType w:val="multilevel"/>
    <w:tmpl w:val="F254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3B017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6535386"/>
    <w:multiLevelType w:val="multilevel"/>
    <w:tmpl w:val="289A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993718C"/>
    <w:multiLevelType w:val="multilevel"/>
    <w:tmpl w:val="9C98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9C37F2"/>
    <w:multiLevelType w:val="singleLevel"/>
    <w:tmpl w:val="D7ECF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3" w15:restartNumberingAfterBreak="0">
    <w:nsid w:val="4EA85023"/>
    <w:multiLevelType w:val="hybridMultilevel"/>
    <w:tmpl w:val="110E95B4"/>
    <w:lvl w:ilvl="0" w:tplc="BDD65F0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869DF"/>
    <w:multiLevelType w:val="hybridMultilevel"/>
    <w:tmpl w:val="A500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667AE"/>
    <w:multiLevelType w:val="hybridMultilevel"/>
    <w:tmpl w:val="9E780CC0"/>
    <w:lvl w:ilvl="0" w:tplc="937C6696">
      <w:numFmt w:val="bullet"/>
      <w:lvlText w:val="•"/>
      <w:lvlJc w:val="left"/>
      <w:pPr>
        <w:ind w:left="1471" w:hanging="360"/>
      </w:pPr>
      <w:rPr>
        <w:rFonts w:ascii="Times New Roman" w:eastAsia="Times New Roman" w:hAnsi="Times New Roman" w:cs="Times New Roman" w:hint="default"/>
        <w:color w:val="181719"/>
        <w:w w:val="99"/>
        <w:sz w:val="22"/>
        <w:szCs w:val="22"/>
      </w:rPr>
    </w:lvl>
    <w:lvl w:ilvl="1" w:tplc="E7B491F8">
      <w:numFmt w:val="bullet"/>
      <w:lvlText w:val="•"/>
      <w:lvlJc w:val="left"/>
      <w:pPr>
        <w:ind w:left="6780" w:hanging="360"/>
      </w:pPr>
      <w:rPr>
        <w:rFonts w:hint="default"/>
      </w:rPr>
    </w:lvl>
    <w:lvl w:ilvl="2" w:tplc="62908E54">
      <w:numFmt w:val="bullet"/>
      <w:lvlText w:val="•"/>
      <w:lvlJc w:val="left"/>
      <w:pPr>
        <w:ind w:left="7024" w:hanging="360"/>
      </w:pPr>
      <w:rPr>
        <w:rFonts w:hint="default"/>
      </w:rPr>
    </w:lvl>
    <w:lvl w:ilvl="3" w:tplc="99C812EE">
      <w:numFmt w:val="bullet"/>
      <w:lvlText w:val="•"/>
      <w:lvlJc w:val="left"/>
      <w:pPr>
        <w:ind w:left="7268" w:hanging="360"/>
      </w:pPr>
      <w:rPr>
        <w:rFonts w:hint="default"/>
      </w:rPr>
    </w:lvl>
    <w:lvl w:ilvl="4" w:tplc="83CA6D4C">
      <w:numFmt w:val="bullet"/>
      <w:lvlText w:val="•"/>
      <w:lvlJc w:val="left"/>
      <w:pPr>
        <w:ind w:left="7513" w:hanging="360"/>
      </w:pPr>
      <w:rPr>
        <w:rFonts w:hint="default"/>
      </w:rPr>
    </w:lvl>
    <w:lvl w:ilvl="5" w:tplc="7276B550">
      <w:numFmt w:val="bullet"/>
      <w:lvlText w:val="•"/>
      <w:lvlJc w:val="left"/>
      <w:pPr>
        <w:ind w:left="7757" w:hanging="360"/>
      </w:pPr>
      <w:rPr>
        <w:rFonts w:hint="default"/>
      </w:rPr>
    </w:lvl>
    <w:lvl w:ilvl="6" w:tplc="628AA200">
      <w:numFmt w:val="bullet"/>
      <w:lvlText w:val="•"/>
      <w:lvlJc w:val="left"/>
      <w:pPr>
        <w:ind w:left="8002" w:hanging="360"/>
      </w:pPr>
      <w:rPr>
        <w:rFonts w:hint="default"/>
      </w:rPr>
    </w:lvl>
    <w:lvl w:ilvl="7" w:tplc="58B4740E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BD4A6E2C">
      <w:numFmt w:val="bullet"/>
      <w:lvlText w:val="•"/>
      <w:lvlJc w:val="left"/>
      <w:pPr>
        <w:ind w:left="8491" w:hanging="360"/>
      </w:pPr>
      <w:rPr>
        <w:rFonts w:hint="default"/>
      </w:rPr>
    </w:lvl>
  </w:abstractNum>
  <w:abstractNum w:abstractNumId="36" w15:restartNumberingAfterBreak="0">
    <w:nsid w:val="524A21A6"/>
    <w:multiLevelType w:val="hybridMultilevel"/>
    <w:tmpl w:val="6D7CAB78"/>
    <w:lvl w:ilvl="0" w:tplc="8A94F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C977B1"/>
    <w:multiLevelType w:val="hybridMultilevel"/>
    <w:tmpl w:val="090A0424"/>
    <w:lvl w:ilvl="0" w:tplc="DC207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9901F8"/>
    <w:multiLevelType w:val="hybridMultilevel"/>
    <w:tmpl w:val="C2A0E5D6"/>
    <w:lvl w:ilvl="0" w:tplc="8A126DF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4A69CE"/>
    <w:multiLevelType w:val="hybridMultilevel"/>
    <w:tmpl w:val="C7BAC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132CCE"/>
    <w:multiLevelType w:val="hybridMultilevel"/>
    <w:tmpl w:val="304C3A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5B173CB7"/>
    <w:multiLevelType w:val="hybridMultilevel"/>
    <w:tmpl w:val="DB90A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5258D"/>
    <w:multiLevelType w:val="hybridMultilevel"/>
    <w:tmpl w:val="92C41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4B1D0D"/>
    <w:multiLevelType w:val="hybridMultilevel"/>
    <w:tmpl w:val="7E864CA0"/>
    <w:lvl w:ilvl="0" w:tplc="DCF431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630111"/>
    <w:multiLevelType w:val="hybridMultilevel"/>
    <w:tmpl w:val="4958068E"/>
    <w:lvl w:ilvl="0" w:tplc="0DF4C21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50389"/>
    <w:multiLevelType w:val="multilevel"/>
    <w:tmpl w:val="BF96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844E82"/>
    <w:multiLevelType w:val="multilevel"/>
    <w:tmpl w:val="98825A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32"/>
  </w:num>
  <w:num w:numId="2">
    <w:abstractNumId w:val="18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9"/>
  </w:num>
  <w:num w:numId="15">
    <w:abstractNumId w:val="13"/>
  </w:num>
  <w:num w:numId="16">
    <w:abstractNumId w:val="29"/>
  </w:num>
  <w:num w:numId="17">
    <w:abstractNumId w:val="25"/>
  </w:num>
  <w:num w:numId="18">
    <w:abstractNumId w:val="36"/>
  </w:num>
  <w:num w:numId="19">
    <w:abstractNumId w:val="37"/>
  </w:num>
  <w:num w:numId="20">
    <w:abstractNumId w:val="21"/>
  </w:num>
  <w:num w:numId="21">
    <w:abstractNumId w:val="45"/>
  </w:num>
  <w:num w:numId="22">
    <w:abstractNumId w:val="44"/>
  </w:num>
  <w:num w:numId="23">
    <w:abstractNumId w:val="15"/>
  </w:num>
  <w:num w:numId="24">
    <w:abstractNumId w:val="43"/>
  </w:num>
  <w:num w:numId="25">
    <w:abstractNumId w:val="31"/>
  </w:num>
  <w:num w:numId="26">
    <w:abstractNumId w:val="22"/>
  </w:num>
  <w:num w:numId="27">
    <w:abstractNumId w:val="17"/>
  </w:num>
  <w:num w:numId="28">
    <w:abstractNumId w:val="40"/>
  </w:num>
  <w:num w:numId="29">
    <w:abstractNumId w:val="23"/>
  </w:num>
  <w:num w:numId="30">
    <w:abstractNumId w:val="46"/>
  </w:num>
  <w:num w:numId="31">
    <w:abstractNumId w:val="0"/>
  </w:num>
  <w:num w:numId="32">
    <w:abstractNumId w:val="11"/>
  </w:num>
  <w:num w:numId="33">
    <w:abstractNumId w:val="12"/>
  </w:num>
  <w:num w:numId="34">
    <w:abstractNumId w:val="41"/>
  </w:num>
  <w:num w:numId="35">
    <w:abstractNumId w:val="24"/>
  </w:num>
  <w:num w:numId="36">
    <w:abstractNumId w:val="35"/>
  </w:num>
  <w:num w:numId="37">
    <w:abstractNumId w:val="16"/>
  </w:num>
  <w:num w:numId="38">
    <w:abstractNumId w:val="27"/>
  </w:num>
  <w:num w:numId="39">
    <w:abstractNumId w:val="42"/>
  </w:num>
  <w:num w:numId="40">
    <w:abstractNumId w:val="20"/>
  </w:num>
  <w:num w:numId="41">
    <w:abstractNumId w:val="28"/>
  </w:num>
  <w:num w:numId="42">
    <w:abstractNumId w:val="30"/>
  </w:num>
  <w:num w:numId="43">
    <w:abstractNumId w:val="39"/>
  </w:num>
  <w:num w:numId="44">
    <w:abstractNumId w:val="33"/>
  </w:num>
  <w:num w:numId="45">
    <w:abstractNumId w:val="34"/>
  </w:num>
  <w:num w:numId="46">
    <w:abstractNumId w:val="26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D7"/>
    <w:rsid w:val="00000C78"/>
    <w:rsid w:val="000045E8"/>
    <w:rsid w:val="00004B1C"/>
    <w:rsid w:val="00007649"/>
    <w:rsid w:val="00011F57"/>
    <w:rsid w:val="00013CDA"/>
    <w:rsid w:val="0002258A"/>
    <w:rsid w:val="000327FC"/>
    <w:rsid w:val="00040114"/>
    <w:rsid w:val="000404E3"/>
    <w:rsid w:val="00040CA4"/>
    <w:rsid w:val="00043576"/>
    <w:rsid w:val="00043A91"/>
    <w:rsid w:val="00045A78"/>
    <w:rsid w:val="000501C9"/>
    <w:rsid w:val="00050918"/>
    <w:rsid w:val="00050C0D"/>
    <w:rsid w:val="00050EA5"/>
    <w:rsid w:val="00051E2E"/>
    <w:rsid w:val="000533E1"/>
    <w:rsid w:val="00056152"/>
    <w:rsid w:val="00056B56"/>
    <w:rsid w:val="00062FD3"/>
    <w:rsid w:val="00063795"/>
    <w:rsid w:val="0007185F"/>
    <w:rsid w:val="000748E4"/>
    <w:rsid w:val="00074FCA"/>
    <w:rsid w:val="00076148"/>
    <w:rsid w:val="0008282B"/>
    <w:rsid w:val="00084772"/>
    <w:rsid w:val="00085CF4"/>
    <w:rsid w:val="0009527C"/>
    <w:rsid w:val="000A22A9"/>
    <w:rsid w:val="000A4CEB"/>
    <w:rsid w:val="000A5D6C"/>
    <w:rsid w:val="000A6627"/>
    <w:rsid w:val="000A6CDA"/>
    <w:rsid w:val="000A7168"/>
    <w:rsid w:val="000B2596"/>
    <w:rsid w:val="000B34E1"/>
    <w:rsid w:val="000B4734"/>
    <w:rsid w:val="000B4AA0"/>
    <w:rsid w:val="000B4C00"/>
    <w:rsid w:val="000B6CF4"/>
    <w:rsid w:val="000C232E"/>
    <w:rsid w:val="000D60F0"/>
    <w:rsid w:val="0010313C"/>
    <w:rsid w:val="001042A8"/>
    <w:rsid w:val="00106E3C"/>
    <w:rsid w:val="00106FC9"/>
    <w:rsid w:val="0010777C"/>
    <w:rsid w:val="001116C9"/>
    <w:rsid w:val="00113287"/>
    <w:rsid w:val="001153A2"/>
    <w:rsid w:val="001176C9"/>
    <w:rsid w:val="001311D8"/>
    <w:rsid w:val="001319FB"/>
    <w:rsid w:val="00131A88"/>
    <w:rsid w:val="001400C0"/>
    <w:rsid w:val="00140EF7"/>
    <w:rsid w:val="0014205F"/>
    <w:rsid w:val="00143F5A"/>
    <w:rsid w:val="001462F6"/>
    <w:rsid w:val="00154742"/>
    <w:rsid w:val="001548FC"/>
    <w:rsid w:val="0016144F"/>
    <w:rsid w:val="00165577"/>
    <w:rsid w:val="0016564C"/>
    <w:rsid w:val="001718CD"/>
    <w:rsid w:val="00171E0E"/>
    <w:rsid w:val="00172201"/>
    <w:rsid w:val="00172E61"/>
    <w:rsid w:val="00173542"/>
    <w:rsid w:val="0017579C"/>
    <w:rsid w:val="00175AFA"/>
    <w:rsid w:val="00176930"/>
    <w:rsid w:val="00180764"/>
    <w:rsid w:val="001824C4"/>
    <w:rsid w:val="0018329E"/>
    <w:rsid w:val="00192A93"/>
    <w:rsid w:val="00192B6E"/>
    <w:rsid w:val="00193585"/>
    <w:rsid w:val="00195784"/>
    <w:rsid w:val="00195C2A"/>
    <w:rsid w:val="00197874"/>
    <w:rsid w:val="001A67D3"/>
    <w:rsid w:val="001A7DB5"/>
    <w:rsid w:val="001B0044"/>
    <w:rsid w:val="001C20D8"/>
    <w:rsid w:val="001C335A"/>
    <w:rsid w:val="001C3B6B"/>
    <w:rsid w:val="001D04A1"/>
    <w:rsid w:val="001D206B"/>
    <w:rsid w:val="001D58B1"/>
    <w:rsid w:val="001D6CC8"/>
    <w:rsid w:val="001E04B0"/>
    <w:rsid w:val="001E19CD"/>
    <w:rsid w:val="001E34C3"/>
    <w:rsid w:val="001E57DB"/>
    <w:rsid w:val="001F10C2"/>
    <w:rsid w:val="001F11C2"/>
    <w:rsid w:val="001F3A96"/>
    <w:rsid w:val="001F4AC1"/>
    <w:rsid w:val="001F5CDE"/>
    <w:rsid w:val="002040EC"/>
    <w:rsid w:val="00211FE4"/>
    <w:rsid w:val="002138DB"/>
    <w:rsid w:val="002142A6"/>
    <w:rsid w:val="00214DAF"/>
    <w:rsid w:val="00216C34"/>
    <w:rsid w:val="00225871"/>
    <w:rsid w:val="00232F82"/>
    <w:rsid w:val="002342F3"/>
    <w:rsid w:val="0024301C"/>
    <w:rsid w:val="002435CD"/>
    <w:rsid w:val="00247475"/>
    <w:rsid w:val="00250A87"/>
    <w:rsid w:val="002537C9"/>
    <w:rsid w:val="002578EF"/>
    <w:rsid w:val="00257BC0"/>
    <w:rsid w:val="002600DF"/>
    <w:rsid w:val="00263904"/>
    <w:rsid w:val="00267245"/>
    <w:rsid w:val="00267764"/>
    <w:rsid w:val="002701CC"/>
    <w:rsid w:val="00277974"/>
    <w:rsid w:val="0028023D"/>
    <w:rsid w:val="00281FD4"/>
    <w:rsid w:val="00290ED5"/>
    <w:rsid w:val="00290F92"/>
    <w:rsid w:val="002946CE"/>
    <w:rsid w:val="00294D42"/>
    <w:rsid w:val="002A5C2E"/>
    <w:rsid w:val="002B223B"/>
    <w:rsid w:val="002B3285"/>
    <w:rsid w:val="002C25B7"/>
    <w:rsid w:val="002C3316"/>
    <w:rsid w:val="002C5938"/>
    <w:rsid w:val="002C7E97"/>
    <w:rsid w:val="002D1556"/>
    <w:rsid w:val="002D243D"/>
    <w:rsid w:val="002D5BCF"/>
    <w:rsid w:val="002D6583"/>
    <w:rsid w:val="002E2020"/>
    <w:rsid w:val="002E3E0F"/>
    <w:rsid w:val="002E49D5"/>
    <w:rsid w:val="002E6B7F"/>
    <w:rsid w:val="002E72E7"/>
    <w:rsid w:val="002E77BD"/>
    <w:rsid w:val="002F0BD7"/>
    <w:rsid w:val="002F177F"/>
    <w:rsid w:val="002F7B2A"/>
    <w:rsid w:val="00301AC2"/>
    <w:rsid w:val="00303BE6"/>
    <w:rsid w:val="00305348"/>
    <w:rsid w:val="0031347E"/>
    <w:rsid w:val="00314E27"/>
    <w:rsid w:val="003207AC"/>
    <w:rsid w:val="0032123B"/>
    <w:rsid w:val="00322BC1"/>
    <w:rsid w:val="00324BCE"/>
    <w:rsid w:val="0032761D"/>
    <w:rsid w:val="003309C4"/>
    <w:rsid w:val="0033127B"/>
    <w:rsid w:val="003320DC"/>
    <w:rsid w:val="003343FE"/>
    <w:rsid w:val="00336230"/>
    <w:rsid w:val="00343B74"/>
    <w:rsid w:val="00345652"/>
    <w:rsid w:val="00346EB2"/>
    <w:rsid w:val="00351280"/>
    <w:rsid w:val="00351F98"/>
    <w:rsid w:val="00352407"/>
    <w:rsid w:val="00353502"/>
    <w:rsid w:val="003536DF"/>
    <w:rsid w:val="00362B6F"/>
    <w:rsid w:val="003630BE"/>
    <w:rsid w:val="00365C92"/>
    <w:rsid w:val="00366DF4"/>
    <w:rsid w:val="003679A0"/>
    <w:rsid w:val="00374BE1"/>
    <w:rsid w:val="00380AFF"/>
    <w:rsid w:val="00382B82"/>
    <w:rsid w:val="00384118"/>
    <w:rsid w:val="00384F61"/>
    <w:rsid w:val="00385800"/>
    <w:rsid w:val="003913FF"/>
    <w:rsid w:val="00391F49"/>
    <w:rsid w:val="00392FDF"/>
    <w:rsid w:val="00395D66"/>
    <w:rsid w:val="003A07F2"/>
    <w:rsid w:val="003A1E93"/>
    <w:rsid w:val="003A28FA"/>
    <w:rsid w:val="003A598F"/>
    <w:rsid w:val="003A6624"/>
    <w:rsid w:val="003A7B8B"/>
    <w:rsid w:val="003B0DE6"/>
    <w:rsid w:val="003B5FB1"/>
    <w:rsid w:val="003B7CDB"/>
    <w:rsid w:val="003C0F84"/>
    <w:rsid w:val="003C5046"/>
    <w:rsid w:val="003C562B"/>
    <w:rsid w:val="003C696D"/>
    <w:rsid w:val="003C7E0C"/>
    <w:rsid w:val="003D0D05"/>
    <w:rsid w:val="003D1682"/>
    <w:rsid w:val="003D1B94"/>
    <w:rsid w:val="003D2E58"/>
    <w:rsid w:val="003D4942"/>
    <w:rsid w:val="003D5269"/>
    <w:rsid w:val="003D5CC2"/>
    <w:rsid w:val="003E741C"/>
    <w:rsid w:val="003E74CF"/>
    <w:rsid w:val="003F3895"/>
    <w:rsid w:val="003F5B58"/>
    <w:rsid w:val="004000F3"/>
    <w:rsid w:val="00400E08"/>
    <w:rsid w:val="00415D2B"/>
    <w:rsid w:val="00416B69"/>
    <w:rsid w:val="004244D5"/>
    <w:rsid w:val="00434524"/>
    <w:rsid w:val="004350A1"/>
    <w:rsid w:val="00437AF0"/>
    <w:rsid w:val="00440B6D"/>
    <w:rsid w:val="0044171F"/>
    <w:rsid w:val="0044184E"/>
    <w:rsid w:val="00443FDE"/>
    <w:rsid w:val="00446BA7"/>
    <w:rsid w:val="00450C95"/>
    <w:rsid w:val="0045637B"/>
    <w:rsid w:val="00464348"/>
    <w:rsid w:val="004657F2"/>
    <w:rsid w:val="00466421"/>
    <w:rsid w:val="0046688B"/>
    <w:rsid w:val="00467570"/>
    <w:rsid w:val="00467D42"/>
    <w:rsid w:val="004740B5"/>
    <w:rsid w:val="00474B89"/>
    <w:rsid w:val="004819B7"/>
    <w:rsid w:val="00487A10"/>
    <w:rsid w:val="00494B61"/>
    <w:rsid w:val="00497A96"/>
    <w:rsid w:val="004A04F2"/>
    <w:rsid w:val="004A1ECF"/>
    <w:rsid w:val="004A27D8"/>
    <w:rsid w:val="004A510E"/>
    <w:rsid w:val="004A6DA2"/>
    <w:rsid w:val="004A7B12"/>
    <w:rsid w:val="004B5631"/>
    <w:rsid w:val="004C013B"/>
    <w:rsid w:val="004C0907"/>
    <w:rsid w:val="004C135C"/>
    <w:rsid w:val="004C3658"/>
    <w:rsid w:val="004C3E30"/>
    <w:rsid w:val="004C4553"/>
    <w:rsid w:val="004C5178"/>
    <w:rsid w:val="004C5F66"/>
    <w:rsid w:val="004D59B1"/>
    <w:rsid w:val="004D61EE"/>
    <w:rsid w:val="004D6BC4"/>
    <w:rsid w:val="004D71AC"/>
    <w:rsid w:val="004D71C3"/>
    <w:rsid w:val="004E062F"/>
    <w:rsid w:val="004E0EEC"/>
    <w:rsid w:val="004E1D63"/>
    <w:rsid w:val="004E217C"/>
    <w:rsid w:val="004E599B"/>
    <w:rsid w:val="004F2C76"/>
    <w:rsid w:val="004F3F6E"/>
    <w:rsid w:val="004F4E75"/>
    <w:rsid w:val="004F5E1D"/>
    <w:rsid w:val="00501391"/>
    <w:rsid w:val="005028F8"/>
    <w:rsid w:val="005040F9"/>
    <w:rsid w:val="00504F69"/>
    <w:rsid w:val="00505FAE"/>
    <w:rsid w:val="00512136"/>
    <w:rsid w:val="00515A39"/>
    <w:rsid w:val="00520607"/>
    <w:rsid w:val="00521F1C"/>
    <w:rsid w:val="00522E8F"/>
    <w:rsid w:val="005273AA"/>
    <w:rsid w:val="00527EFC"/>
    <w:rsid w:val="0053095A"/>
    <w:rsid w:val="00531A77"/>
    <w:rsid w:val="00534070"/>
    <w:rsid w:val="005409C6"/>
    <w:rsid w:val="0054404D"/>
    <w:rsid w:val="0054576E"/>
    <w:rsid w:val="00545BFA"/>
    <w:rsid w:val="00546743"/>
    <w:rsid w:val="0055434B"/>
    <w:rsid w:val="005578B2"/>
    <w:rsid w:val="00563582"/>
    <w:rsid w:val="0056618D"/>
    <w:rsid w:val="00574221"/>
    <w:rsid w:val="00586FA5"/>
    <w:rsid w:val="00592DF3"/>
    <w:rsid w:val="005932FE"/>
    <w:rsid w:val="00596E91"/>
    <w:rsid w:val="005A3290"/>
    <w:rsid w:val="005B54CA"/>
    <w:rsid w:val="005B56F8"/>
    <w:rsid w:val="005B596A"/>
    <w:rsid w:val="005C1891"/>
    <w:rsid w:val="005C1AC7"/>
    <w:rsid w:val="005C1CA0"/>
    <w:rsid w:val="005C5F2D"/>
    <w:rsid w:val="005C7603"/>
    <w:rsid w:val="005C78E1"/>
    <w:rsid w:val="005D1BC9"/>
    <w:rsid w:val="005D2753"/>
    <w:rsid w:val="005D2839"/>
    <w:rsid w:val="005D2D77"/>
    <w:rsid w:val="005D344F"/>
    <w:rsid w:val="005D3858"/>
    <w:rsid w:val="005D653D"/>
    <w:rsid w:val="005D78D8"/>
    <w:rsid w:val="005E0914"/>
    <w:rsid w:val="005E1B0E"/>
    <w:rsid w:val="005E4F7E"/>
    <w:rsid w:val="005F0E83"/>
    <w:rsid w:val="005F26BE"/>
    <w:rsid w:val="005F3685"/>
    <w:rsid w:val="005F3688"/>
    <w:rsid w:val="005F3EF1"/>
    <w:rsid w:val="005F5389"/>
    <w:rsid w:val="00600A7E"/>
    <w:rsid w:val="00602639"/>
    <w:rsid w:val="006032B0"/>
    <w:rsid w:val="006039D8"/>
    <w:rsid w:val="00604F1C"/>
    <w:rsid w:val="0060697F"/>
    <w:rsid w:val="00606AAF"/>
    <w:rsid w:val="00611391"/>
    <w:rsid w:val="006171AE"/>
    <w:rsid w:val="00617613"/>
    <w:rsid w:val="00622FC9"/>
    <w:rsid w:val="00626EF3"/>
    <w:rsid w:val="00637F81"/>
    <w:rsid w:val="00640A4C"/>
    <w:rsid w:val="0064207B"/>
    <w:rsid w:val="00650A8B"/>
    <w:rsid w:val="006547DA"/>
    <w:rsid w:val="006556D4"/>
    <w:rsid w:val="006561F9"/>
    <w:rsid w:val="00657C28"/>
    <w:rsid w:val="00661098"/>
    <w:rsid w:val="006635C0"/>
    <w:rsid w:val="00664EC6"/>
    <w:rsid w:val="006666D9"/>
    <w:rsid w:val="00670347"/>
    <w:rsid w:val="0067233F"/>
    <w:rsid w:val="006750EF"/>
    <w:rsid w:val="00675D1E"/>
    <w:rsid w:val="006875FA"/>
    <w:rsid w:val="00687E5B"/>
    <w:rsid w:val="006A175B"/>
    <w:rsid w:val="006A43D7"/>
    <w:rsid w:val="006A46B4"/>
    <w:rsid w:val="006A5107"/>
    <w:rsid w:val="006A7C0D"/>
    <w:rsid w:val="006B0097"/>
    <w:rsid w:val="006B5B3B"/>
    <w:rsid w:val="006C4952"/>
    <w:rsid w:val="006C5C19"/>
    <w:rsid w:val="006C780D"/>
    <w:rsid w:val="006D33E7"/>
    <w:rsid w:val="006D3C36"/>
    <w:rsid w:val="006D427B"/>
    <w:rsid w:val="006D588A"/>
    <w:rsid w:val="006D7B10"/>
    <w:rsid w:val="006E04ED"/>
    <w:rsid w:val="006E0BEC"/>
    <w:rsid w:val="006E12D3"/>
    <w:rsid w:val="006E2537"/>
    <w:rsid w:val="006E28FB"/>
    <w:rsid w:val="006E297E"/>
    <w:rsid w:val="006E6FAA"/>
    <w:rsid w:val="006F2973"/>
    <w:rsid w:val="006F4986"/>
    <w:rsid w:val="006F6A3A"/>
    <w:rsid w:val="006F7497"/>
    <w:rsid w:val="00703DE3"/>
    <w:rsid w:val="00703F6B"/>
    <w:rsid w:val="007060A7"/>
    <w:rsid w:val="007105F5"/>
    <w:rsid w:val="007223BD"/>
    <w:rsid w:val="007258E3"/>
    <w:rsid w:val="00725AA5"/>
    <w:rsid w:val="00726D4F"/>
    <w:rsid w:val="00727B68"/>
    <w:rsid w:val="00734D86"/>
    <w:rsid w:val="00735376"/>
    <w:rsid w:val="00735382"/>
    <w:rsid w:val="00742F5D"/>
    <w:rsid w:val="00743869"/>
    <w:rsid w:val="0074495C"/>
    <w:rsid w:val="00744CC1"/>
    <w:rsid w:val="00744E75"/>
    <w:rsid w:val="00747D68"/>
    <w:rsid w:val="0075506C"/>
    <w:rsid w:val="007550BE"/>
    <w:rsid w:val="00755B9C"/>
    <w:rsid w:val="00757CA7"/>
    <w:rsid w:val="007642BF"/>
    <w:rsid w:val="0076558E"/>
    <w:rsid w:val="00766D16"/>
    <w:rsid w:val="007758AD"/>
    <w:rsid w:val="00781784"/>
    <w:rsid w:val="0078337E"/>
    <w:rsid w:val="00785BDD"/>
    <w:rsid w:val="00786084"/>
    <w:rsid w:val="007901E8"/>
    <w:rsid w:val="007946BF"/>
    <w:rsid w:val="00794D0D"/>
    <w:rsid w:val="007964E5"/>
    <w:rsid w:val="007A0D9E"/>
    <w:rsid w:val="007A46C6"/>
    <w:rsid w:val="007B5D97"/>
    <w:rsid w:val="007C0D96"/>
    <w:rsid w:val="007C1C02"/>
    <w:rsid w:val="007C2364"/>
    <w:rsid w:val="007C3F8E"/>
    <w:rsid w:val="007C6177"/>
    <w:rsid w:val="007C792E"/>
    <w:rsid w:val="007D1CDF"/>
    <w:rsid w:val="007D6E18"/>
    <w:rsid w:val="007D7309"/>
    <w:rsid w:val="007E0746"/>
    <w:rsid w:val="007E39E6"/>
    <w:rsid w:val="007E45B6"/>
    <w:rsid w:val="007E563D"/>
    <w:rsid w:val="007E6FA1"/>
    <w:rsid w:val="007F64D7"/>
    <w:rsid w:val="007F6E22"/>
    <w:rsid w:val="007F736B"/>
    <w:rsid w:val="00803503"/>
    <w:rsid w:val="00803D4E"/>
    <w:rsid w:val="00804137"/>
    <w:rsid w:val="008068C6"/>
    <w:rsid w:val="008107B6"/>
    <w:rsid w:val="0081252E"/>
    <w:rsid w:val="008129C6"/>
    <w:rsid w:val="0081613B"/>
    <w:rsid w:val="00816DEF"/>
    <w:rsid w:val="00821744"/>
    <w:rsid w:val="00825DC5"/>
    <w:rsid w:val="00831B37"/>
    <w:rsid w:val="00834BBF"/>
    <w:rsid w:val="00843B36"/>
    <w:rsid w:val="00843ED6"/>
    <w:rsid w:val="00844028"/>
    <w:rsid w:val="0085164E"/>
    <w:rsid w:val="00855429"/>
    <w:rsid w:val="008555B8"/>
    <w:rsid w:val="00860E0C"/>
    <w:rsid w:val="00860F34"/>
    <w:rsid w:val="00863D79"/>
    <w:rsid w:val="00864932"/>
    <w:rsid w:val="00867BBB"/>
    <w:rsid w:val="0087034B"/>
    <w:rsid w:val="008721D3"/>
    <w:rsid w:val="00881166"/>
    <w:rsid w:val="00882E5A"/>
    <w:rsid w:val="0088360A"/>
    <w:rsid w:val="00883F3B"/>
    <w:rsid w:val="00887E0C"/>
    <w:rsid w:val="00891D27"/>
    <w:rsid w:val="008924C4"/>
    <w:rsid w:val="00892E11"/>
    <w:rsid w:val="00893B8B"/>
    <w:rsid w:val="00893EB1"/>
    <w:rsid w:val="00896BD5"/>
    <w:rsid w:val="008A06C0"/>
    <w:rsid w:val="008A1F84"/>
    <w:rsid w:val="008A7BC2"/>
    <w:rsid w:val="008B0C98"/>
    <w:rsid w:val="008B3A53"/>
    <w:rsid w:val="008B3C71"/>
    <w:rsid w:val="008B40F2"/>
    <w:rsid w:val="008B76A9"/>
    <w:rsid w:val="008B7767"/>
    <w:rsid w:val="008B7CC4"/>
    <w:rsid w:val="008B7D9D"/>
    <w:rsid w:val="008C33D2"/>
    <w:rsid w:val="008C6C9C"/>
    <w:rsid w:val="008C7A97"/>
    <w:rsid w:val="008D1230"/>
    <w:rsid w:val="008D28F9"/>
    <w:rsid w:val="008D438C"/>
    <w:rsid w:val="008D5423"/>
    <w:rsid w:val="008D7D63"/>
    <w:rsid w:val="008E184E"/>
    <w:rsid w:val="008E5F91"/>
    <w:rsid w:val="008F1381"/>
    <w:rsid w:val="008F2B1A"/>
    <w:rsid w:val="008F49BA"/>
    <w:rsid w:val="00900451"/>
    <w:rsid w:val="009028A3"/>
    <w:rsid w:val="00904A13"/>
    <w:rsid w:val="009123A6"/>
    <w:rsid w:val="00915B87"/>
    <w:rsid w:val="00920AD6"/>
    <w:rsid w:val="00934BCA"/>
    <w:rsid w:val="00934CBB"/>
    <w:rsid w:val="00934FBA"/>
    <w:rsid w:val="00935399"/>
    <w:rsid w:val="00936A76"/>
    <w:rsid w:val="009400AD"/>
    <w:rsid w:val="00945DC0"/>
    <w:rsid w:val="00952332"/>
    <w:rsid w:val="00952E05"/>
    <w:rsid w:val="00954A1C"/>
    <w:rsid w:val="009565E2"/>
    <w:rsid w:val="00956E1E"/>
    <w:rsid w:val="00957431"/>
    <w:rsid w:val="00957753"/>
    <w:rsid w:val="00961B94"/>
    <w:rsid w:val="009621DD"/>
    <w:rsid w:val="00962AD9"/>
    <w:rsid w:val="009669F5"/>
    <w:rsid w:val="00970775"/>
    <w:rsid w:val="00973EFC"/>
    <w:rsid w:val="00977FBE"/>
    <w:rsid w:val="009804CE"/>
    <w:rsid w:val="009829C2"/>
    <w:rsid w:val="0098779A"/>
    <w:rsid w:val="00990647"/>
    <w:rsid w:val="00991A66"/>
    <w:rsid w:val="00992EB5"/>
    <w:rsid w:val="009A577B"/>
    <w:rsid w:val="009A6F85"/>
    <w:rsid w:val="009A7A18"/>
    <w:rsid w:val="009B007E"/>
    <w:rsid w:val="009B24E8"/>
    <w:rsid w:val="009C0872"/>
    <w:rsid w:val="009C1076"/>
    <w:rsid w:val="009C240E"/>
    <w:rsid w:val="009C2A68"/>
    <w:rsid w:val="009C4B0B"/>
    <w:rsid w:val="009C77C3"/>
    <w:rsid w:val="009C7E02"/>
    <w:rsid w:val="009D0F31"/>
    <w:rsid w:val="009D21AD"/>
    <w:rsid w:val="009D64FE"/>
    <w:rsid w:val="009D6B32"/>
    <w:rsid w:val="009E1238"/>
    <w:rsid w:val="009E1453"/>
    <w:rsid w:val="009E305B"/>
    <w:rsid w:val="009E3255"/>
    <w:rsid w:val="009E4C17"/>
    <w:rsid w:val="009E6036"/>
    <w:rsid w:val="009E65F5"/>
    <w:rsid w:val="009E67C7"/>
    <w:rsid w:val="009E7008"/>
    <w:rsid w:val="009E77CA"/>
    <w:rsid w:val="009E7A2C"/>
    <w:rsid w:val="009F0C0C"/>
    <w:rsid w:val="00A008B6"/>
    <w:rsid w:val="00A01C9A"/>
    <w:rsid w:val="00A026F8"/>
    <w:rsid w:val="00A03D0A"/>
    <w:rsid w:val="00A07624"/>
    <w:rsid w:val="00A12745"/>
    <w:rsid w:val="00A13413"/>
    <w:rsid w:val="00A15C21"/>
    <w:rsid w:val="00A17CFB"/>
    <w:rsid w:val="00A31088"/>
    <w:rsid w:val="00A316CC"/>
    <w:rsid w:val="00A31FAB"/>
    <w:rsid w:val="00A35E5C"/>
    <w:rsid w:val="00A361F1"/>
    <w:rsid w:val="00A43A44"/>
    <w:rsid w:val="00A466C0"/>
    <w:rsid w:val="00A476B1"/>
    <w:rsid w:val="00A511A2"/>
    <w:rsid w:val="00A51A1D"/>
    <w:rsid w:val="00A53CBD"/>
    <w:rsid w:val="00A55858"/>
    <w:rsid w:val="00A63E7E"/>
    <w:rsid w:val="00A659C7"/>
    <w:rsid w:val="00A66A9A"/>
    <w:rsid w:val="00A72171"/>
    <w:rsid w:val="00A741AA"/>
    <w:rsid w:val="00A7523E"/>
    <w:rsid w:val="00A76B09"/>
    <w:rsid w:val="00A84C07"/>
    <w:rsid w:val="00A8778A"/>
    <w:rsid w:val="00A92AB3"/>
    <w:rsid w:val="00A95F75"/>
    <w:rsid w:val="00A974ED"/>
    <w:rsid w:val="00AA0824"/>
    <w:rsid w:val="00AA10E4"/>
    <w:rsid w:val="00AA31D3"/>
    <w:rsid w:val="00AA3962"/>
    <w:rsid w:val="00AA70A3"/>
    <w:rsid w:val="00AB1F57"/>
    <w:rsid w:val="00AB4FE4"/>
    <w:rsid w:val="00AB515D"/>
    <w:rsid w:val="00AB5C04"/>
    <w:rsid w:val="00AB6C59"/>
    <w:rsid w:val="00AB74CF"/>
    <w:rsid w:val="00AC1247"/>
    <w:rsid w:val="00AC3CAE"/>
    <w:rsid w:val="00AC4F50"/>
    <w:rsid w:val="00AC6C13"/>
    <w:rsid w:val="00AD0ABE"/>
    <w:rsid w:val="00AD1B54"/>
    <w:rsid w:val="00AD48CF"/>
    <w:rsid w:val="00AD5CC4"/>
    <w:rsid w:val="00AE0CC5"/>
    <w:rsid w:val="00AE1824"/>
    <w:rsid w:val="00AE2802"/>
    <w:rsid w:val="00AE49AC"/>
    <w:rsid w:val="00AE6EAF"/>
    <w:rsid w:val="00AF62C0"/>
    <w:rsid w:val="00AF647F"/>
    <w:rsid w:val="00AF73B7"/>
    <w:rsid w:val="00B017FB"/>
    <w:rsid w:val="00B01F0F"/>
    <w:rsid w:val="00B0305E"/>
    <w:rsid w:val="00B03D85"/>
    <w:rsid w:val="00B0564C"/>
    <w:rsid w:val="00B11CE1"/>
    <w:rsid w:val="00B21D6E"/>
    <w:rsid w:val="00B2589D"/>
    <w:rsid w:val="00B30126"/>
    <w:rsid w:val="00B3218A"/>
    <w:rsid w:val="00B32686"/>
    <w:rsid w:val="00B33854"/>
    <w:rsid w:val="00B36CC1"/>
    <w:rsid w:val="00B3739B"/>
    <w:rsid w:val="00B479E4"/>
    <w:rsid w:val="00B47B7A"/>
    <w:rsid w:val="00B52370"/>
    <w:rsid w:val="00B5238A"/>
    <w:rsid w:val="00B53AD7"/>
    <w:rsid w:val="00B559E6"/>
    <w:rsid w:val="00B61086"/>
    <w:rsid w:val="00B6427C"/>
    <w:rsid w:val="00B67979"/>
    <w:rsid w:val="00B72AF1"/>
    <w:rsid w:val="00B73D29"/>
    <w:rsid w:val="00B74576"/>
    <w:rsid w:val="00B7719C"/>
    <w:rsid w:val="00B80148"/>
    <w:rsid w:val="00B84D73"/>
    <w:rsid w:val="00B85F9A"/>
    <w:rsid w:val="00B8655B"/>
    <w:rsid w:val="00B86D37"/>
    <w:rsid w:val="00B90CB3"/>
    <w:rsid w:val="00B9165A"/>
    <w:rsid w:val="00B93C6A"/>
    <w:rsid w:val="00BA2B4A"/>
    <w:rsid w:val="00BA54E7"/>
    <w:rsid w:val="00BB0790"/>
    <w:rsid w:val="00BB1725"/>
    <w:rsid w:val="00BB402A"/>
    <w:rsid w:val="00BB50C0"/>
    <w:rsid w:val="00BB7B1C"/>
    <w:rsid w:val="00BD0EAB"/>
    <w:rsid w:val="00BD41D9"/>
    <w:rsid w:val="00BE3585"/>
    <w:rsid w:val="00BE7074"/>
    <w:rsid w:val="00BE7A9A"/>
    <w:rsid w:val="00BF056F"/>
    <w:rsid w:val="00BF152B"/>
    <w:rsid w:val="00BF2B91"/>
    <w:rsid w:val="00BF594F"/>
    <w:rsid w:val="00BF5AA4"/>
    <w:rsid w:val="00BF6636"/>
    <w:rsid w:val="00C02873"/>
    <w:rsid w:val="00C10E13"/>
    <w:rsid w:val="00C225E9"/>
    <w:rsid w:val="00C2276B"/>
    <w:rsid w:val="00C236FF"/>
    <w:rsid w:val="00C25BC7"/>
    <w:rsid w:val="00C2643C"/>
    <w:rsid w:val="00C26FBF"/>
    <w:rsid w:val="00C279B2"/>
    <w:rsid w:val="00C30C61"/>
    <w:rsid w:val="00C3271D"/>
    <w:rsid w:val="00C327E3"/>
    <w:rsid w:val="00C32F0D"/>
    <w:rsid w:val="00C3321E"/>
    <w:rsid w:val="00C35ECB"/>
    <w:rsid w:val="00C370FD"/>
    <w:rsid w:val="00C41DC7"/>
    <w:rsid w:val="00C4263D"/>
    <w:rsid w:val="00C454EE"/>
    <w:rsid w:val="00C4574E"/>
    <w:rsid w:val="00C45ACA"/>
    <w:rsid w:val="00C461CC"/>
    <w:rsid w:val="00C47483"/>
    <w:rsid w:val="00C5393D"/>
    <w:rsid w:val="00C54FFC"/>
    <w:rsid w:val="00C5503E"/>
    <w:rsid w:val="00C55F18"/>
    <w:rsid w:val="00C56D62"/>
    <w:rsid w:val="00C60442"/>
    <w:rsid w:val="00C63411"/>
    <w:rsid w:val="00C657D4"/>
    <w:rsid w:val="00C67791"/>
    <w:rsid w:val="00C67D4E"/>
    <w:rsid w:val="00C728B2"/>
    <w:rsid w:val="00C735F5"/>
    <w:rsid w:val="00C74065"/>
    <w:rsid w:val="00C74844"/>
    <w:rsid w:val="00C74F12"/>
    <w:rsid w:val="00C7567C"/>
    <w:rsid w:val="00C756CF"/>
    <w:rsid w:val="00C758C2"/>
    <w:rsid w:val="00C761E2"/>
    <w:rsid w:val="00C807C8"/>
    <w:rsid w:val="00C80FD5"/>
    <w:rsid w:val="00C9327D"/>
    <w:rsid w:val="00C932E7"/>
    <w:rsid w:val="00C937E5"/>
    <w:rsid w:val="00C95D6C"/>
    <w:rsid w:val="00C9733C"/>
    <w:rsid w:val="00CA129C"/>
    <w:rsid w:val="00CA21E1"/>
    <w:rsid w:val="00CA4CAF"/>
    <w:rsid w:val="00CA59E0"/>
    <w:rsid w:val="00CB0F50"/>
    <w:rsid w:val="00CB2B5D"/>
    <w:rsid w:val="00CB4905"/>
    <w:rsid w:val="00CB6EEF"/>
    <w:rsid w:val="00CC06C6"/>
    <w:rsid w:val="00CD0154"/>
    <w:rsid w:val="00CD03AD"/>
    <w:rsid w:val="00CD20A6"/>
    <w:rsid w:val="00CD349F"/>
    <w:rsid w:val="00CE1B53"/>
    <w:rsid w:val="00CE3F52"/>
    <w:rsid w:val="00CE4B36"/>
    <w:rsid w:val="00CF231E"/>
    <w:rsid w:val="00CF27E1"/>
    <w:rsid w:val="00CF4E51"/>
    <w:rsid w:val="00CF58BC"/>
    <w:rsid w:val="00CF7BA3"/>
    <w:rsid w:val="00D014D7"/>
    <w:rsid w:val="00D02208"/>
    <w:rsid w:val="00D02F6F"/>
    <w:rsid w:val="00D03198"/>
    <w:rsid w:val="00D13A8D"/>
    <w:rsid w:val="00D1735D"/>
    <w:rsid w:val="00D23E53"/>
    <w:rsid w:val="00D249C8"/>
    <w:rsid w:val="00D24B39"/>
    <w:rsid w:val="00D3078B"/>
    <w:rsid w:val="00D36DA3"/>
    <w:rsid w:val="00D406CE"/>
    <w:rsid w:val="00D40F49"/>
    <w:rsid w:val="00D41DBB"/>
    <w:rsid w:val="00D43089"/>
    <w:rsid w:val="00D45596"/>
    <w:rsid w:val="00D45845"/>
    <w:rsid w:val="00D4689E"/>
    <w:rsid w:val="00D476FD"/>
    <w:rsid w:val="00D5079C"/>
    <w:rsid w:val="00D54EDE"/>
    <w:rsid w:val="00D618A0"/>
    <w:rsid w:val="00D70AF2"/>
    <w:rsid w:val="00D756D1"/>
    <w:rsid w:val="00D80382"/>
    <w:rsid w:val="00D8079E"/>
    <w:rsid w:val="00D836CD"/>
    <w:rsid w:val="00D84A22"/>
    <w:rsid w:val="00D866D6"/>
    <w:rsid w:val="00D93BD2"/>
    <w:rsid w:val="00D95139"/>
    <w:rsid w:val="00D971A8"/>
    <w:rsid w:val="00DA508C"/>
    <w:rsid w:val="00DA57DA"/>
    <w:rsid w:val="00DA7639"/>
    <w:rsid w:val="00DB52EC"/>
    <w:rsid w:val="00DB5856"/>
    <w:rsid w:val="00DB5D76"/>
    <w:rsid w:val="00DB65C6"/>
    <w:rsid w:val="00DC0FAA"/>
    <w:rsid w:val="00DC26D3"/>
    <w:rsid w:val="00DC3322"/>
    <w:rsid w:val="00DC6BB0"/>
    <w:rsid w:val="00DC72C0"/>
    <w:rsid w:val="00DD2C5A"/>
    <w:rsid w:val="00DD724A"/>
    <w:rsid w:val="00DE3851"/>
    <w:rsid w:val="00DE4A31"/>
    <w:rsid w:val="00DF1FB0"/>
    <w:rsid w:val="00E01F9E"/>
    <w:rsid w:val="00E04E50"/>
    <w:rsid w:val="00E0519B"/>
    <w:rsid w:val="00E14033"/>
    <w:rsid w:val="00E20874"/>
    <w:rsid w:val="00E22163"/>
    <w:rsid w:val="00E23AE1"/>
    <w:rsid w:val="00E2504C"/>
    <w:rsid w:val="00E30674"/>
    <w:rsid w:val="00E31487"/>
    <w:rsid w:val="00E33AE2"/>
    <w:rsid w:val="00E34C58"/>
    <w:rsid w:val="00E41EC7"/>
    <w:rsid w:val="00E45747"/>
    <w:rsid w:val="00E50DF6"/>
    <w:rsid w:val="00E51567"/>
    <w:rsid w:val="00E5528E"/>
    <w:rsid w:val="00E62F78"/>
    <w:rsid w:val="00E64BD1"/>
    <w:rsid w:val="00E70D20"/>
    <w:rsid w:val="00E720E9"/>
    <w:rsid w:val="00E73F31"/>
    <w:rsid w:val="00E73FBC"/>
    <w:rsid w:val="00E76056"/>
    <w:rsid w:val="00E77A37"/>
    <w:rsid w:val="00E83829"/>
    <w:rsid w:val="00E83C00"/>
    <w:rsid w:val="00E840D2"/>
    <w:rsid w:val="00E856F5"/>
    <w:rsid w:val="00E86DA7"/>
    <w:rsid w:val="00E90582"/>
    <w:rsid w:val="00E953F3"/>
    <w:rsid w:val="00E956BC"/>
    <w:rsid w:val="00E96720"/>
    <w:rsid w:val="00EA0BF5"/>
    <w:rsid w:val="00EA0F72"/>
    <w:rsid w:val="00EA16EA"/>
    <w:rsid w:val="00EA230D"/>
    <w:rsid w:val="00EA2808"/>
    <w:rsid w:val="00EA4DC0"/>
    <w:rsid w:val="00EB3B06"/>
    <w:rsid w:val="00EB66BC"/>
    <w:rsid w:val="00EC37D2"/>
    <w:rsid w:val="00EC3D15"/>
    <w:rsid w:val="00EC6B37"/>
    <w:rsid w:val="00EC74D7"/>
    <w:rsid w:val="00ED02C7"/>
    <w:rsid w:val="00ED0C06"/>
    <w:rsid w:val="00ED2169"/>
    <w:rsid w:val="00ED5AF7"/>
    <w:rsid w:val="00ED7245"/>
    <w:rsid w:val="00EE1544"/>
    <w:rsid w:val="00EE25EB"/>
    <w:rsid w:val="00EF0CDF"/>
    <w:rsid w:val="00EF5206"/>
    <w:rsid w:val="00EF6530"/>
    <w:rsid w:val="00EF7266"/>
    <w:rsid w:val="00F05D44"/>
    <w:rsid w:val="00F07C39"/>
    <w:rsid w:val="00F11A52"/>
    <w:rsid w:val="00F11AAF"/>
    <w:rsid w:val="00F1280F"/>
    <w:rsid w:val="00F16A45"/>
    <w:rsid w:val="00F205CC"/>
    <w:rsid w:val="00F22836"/>
    <w:rsid w:val="00F23768"/>
    <w:rsid w:val="00F24C6B"/>
    <w:rsid w:val="00F25753"/>
    <w:rsid w:val="00F308B2"/>
    <w:rsid w:val="00F32457"/>
    <w:rsid w:val="00F32AD7"/>
    <w:rsid w:val="00F330DE"/>
    <w:rsid w:val="00F341AB"/>
    <w:rsid w:val="00F4748F"/>
    <w:rsid w:val="00F501F9"/>
    <w:rsid w:val="00F51C46"/>
    <w:rsid w:val="00F553D1"/>
    <w:rsid w:val="00F6194F"/>
    <w:rsid w:val="00F66B96"/>
    <w:rsid w:val="00F67D28"/>
    <w:rsid w:val="00F67E1D"/>
    <w:rsid w:val="00F752B3"/>
    <w:rsid w:val="00F84849"/>
    <w:rsid w:val="00F84B0B"/>
    <w:rsid w:val="00F84F91"/>
    <w:rsid w:val="00F85708"/>
    <w:rsid w:val="00F96144"/>
    <w:rsid w:val="00FA3BDF"/>
    <w:rsid w:val="00FA55C4"/>
    <w:rsid w:val="00FA691B"/>
    <w:rsid w:val="00FA7530"/>
    <w:rsid w:val="00FB26EF"/>
    <w:rsid w:val="00FB53EA"/>
    <w:rsid w:val="00FB62E5"/>
    <w:rsid w:val="00FB74BE"/>
    <w:rsid w:val="00FC04A8"/>
    <w:rsid w:val="00FC25C6"/>
    <w:rsid w:val="00FC62EA"/>
    <w:rsid w:val="00FD39F1"/>
    <w:rsid w:val="00FE0D8A"/>
    <w:rsid w:val="00FE2B76"/>
    <w:rsid w:val="00FE4558"/>
    <w:rsid w:val="00FE56B0"/>
    <w:rsid w:val="00FE62EF"/>
    <w:rsid w:val="00FF0AE4"/>
    <w:rsid w:val="00FF145C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D99EABD"/>
  <w15:chartTrackingRefBased/>
  <w15:docId w15:val="{6A17AB67-E0F5-422E-85A8-58D6A524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  <w:style w:type="paragraph" w:styleId="BodyText2">
    <w:name w:val="Body Text 2"/>
    <w:basedOn w:val="Normal"/>
    <w:pPr>
      <w:spacing w:line="360" w:lineRule="auto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b w:val="0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styleId="Strong">
    <w:name w:val="Strong"/>
    <w:qFormat/>
    <w:rPr>
      <w:b/>
      <w:bCs/>
    </w:rPr>
  </w:style>
  <w:style w:type="paragraph" w:customStyle="1" w:styleId="Textbubliny1">
    <w:name w:val="Text bubliny1"/>
    <w:basedOn w:val="Normal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pPr>
      <w:spacing w:after="60" w:line="360" w:lineRule="auto"/>
      <w:jc w:val="both"/>
    </w:pPr>
    <w:rPr>
      <w:sz w:val="24"/>
      <w:szCs w:val="24"/>
    </w:rPr>
  </w:style>
  <w:style w:type="character" w:customStyle="1" w:styleId="TEXTChar">
    <w:name w:val="TEXT Char"/>
    <w:rPr>
      <w:sz w:val="24"/>
      <w:szCs w:val="24"/>
      <w:lang w:val="cs-CZ" w:eastAsia="en-US" w:bidi="ar-SA"/>
    </w:rPr>
  </w:style>
  <w:style w:type="character" w:customStyle="1" w:styleId="CharChar">
    <w:name w:val="Char Char"/>
    <w:rPr>
      <w:lang w:val="en-GB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Pedmtkomente1">
    <w:name w:val="Předmět komentáře1"/>
    <w:basedOn w:val="CommentText"/>
    <w:next w:val="CommentText"/>
    <w:semiHidden/>
    <w:rPr>
      <w:b/>
      <w:bCs/>
    </w:rPr>
  </w:style>
  <w:style w:type="paragraph" w:customStyle="1" w:styleId="Textbubliny3">
    <w:name w:val="Text bubliny3"/>
    <w:basedOn w:val="Normal"/>
    <w:semiHidden/>
    <w:rPr>
      <w:rFonts w:ascii="Tahoma" w:hAnsi="Tahoma" w:cs="Tahoma"/>
      <w:sz w:val="16"/>
      <w:szCs w:val="16"/>
    </w:rPr>
  </w:style>
  <w:style w:type="paragraph" w:customStyle="1" w:styleId="Pedmtkomente3">
    <w:name w:val="Předmět komentáře3"/>
    <w:basedOn w:val="CommentText"/>
    <w:next w:val="CommentText"/>
    <w:rPr>
      <w:b/>
      <w:bCs/>
    </w:rPr>
  </w:style>
  <w:style w:type="character" w:customStyle="1" w:styleId="CharChar1">
    <w:name w:val="Char Char1"/>
    <w:semiHidden/>
    <w:rPr>
      <w:lang w:val="en-GB" w:eastAsia="en-US"/>
    </w:rPr>
  </w:style>
  <w:style w:type="character" w:customStyle="1" w:styleId="PedmtkomenteChar">
    <w:name w:val="Předmět komentáře Char"/>
    <w:rPr>
      <w:lang w:val="en-GB" w:eastAsia="en-US"/>
    </w:rPr>
  </w:style>
  <w:style w:type="paragraph" w:customStyle="1" w:styleId="Textbubliny2">
    <w:name w:val="Text bubliny2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Pedmtkomente2">
    <w:name w:val="Předmět komentáře2"/>
    <w:basedOn w:val="CommentText"/>
    <w:next w:val="CommentText"/>
    <w:semiHidden/>
    <w:unhideWhenUsed/>
    <w:rPr>
      <w:b/>
      <w:bCs/>
    </w:rPr>
  </w:style>
  <w:style w:type="character" w:customStyle="1" w:styleId="TextkomenteChar">
    <w:name w:val="Text komentáře Char"/>
    <w:semiHidden/>
    <w:rPr>
      <w:lang w:val="en-GB" w:eastAsia="en-US"/>
    </w:rPr>
  </w:style>
  <w:style w:type="character" w:customStyle="1" w:styleId="PedmtkomenteChar1">
    <w:name w:val="Předmět komentáře Char1"/>
    <w:rPr>
      <w:lang w:val="en-GB" w:eastAsia="en-US"/>
    </w:rPr>
  </w:style>
  <w:style w:type="paragraph" w:customStyle="1" w:styleId="Standardntext">
    <w:name w:val="Standardní text"/>
    <w:basedOn w:val="Normal"/>
    <w:pPr>
      <w:jc w:val="both"/>
    </w:pPr>
    <w:rPr>
      <w:noProof/>
      <w:sz w:val="24"/>
      <w:lang w:eastAsia="cs-CZ"/>
    </w:rPr>
  </w:style>
  <w:style w:type="paragraph" w:styleId="BalloonText">
    <w:name w:val="Balloon Text"/>
    <w:basedOn w:val="Normal"/>
    <w:semiHidden/>
    <w:rsid w:val="00977FBE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ftref,BVI fnr,Footnotes refss"/>
    <w:uiPriority w:val="99"/>
    <w:rsid w:val="00FC62EA"/>
    <w:rPr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FC62EA"/>
    <w:rPr>
      <w:lang w:val="en-GB" w:eastAsia="en-US"/>
    </w:rPr>
  </w:style>
  <w:style w:type="character" w:customStyle="1" w:styleId="longtext1">
    <w:name w:val="long_text1"/>
    <w:rsid w:val="00A511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50BE"/>
    <w:rPr>
      <w:b/>
      <w:bCs/>
    </w:rPr>
  </w:style>
  <w:style w:type="paragraph" w:customStyle="1" w:styleId="2ndpage">
    <w:name w:val="2nd page"/>
    <w:aliases w:val="contact"/>
    <w:basedOn w:val="Normal"/>
    <w:rsid w:val="00E34C58"/>
    <w:pPr>
      <w:spacing w:after="40"/>
      <w:jc w:val="both"/>
    </w:pPr>
    <w:rPr>
      <w:rFonts w:ascii="Univers LT Std 45 Light" w:eastAsia="Batang" w:hAnsi="Univers LT Std 45 Light"/>
      <w:sz w:val="18"/>
      <w:szCs w:val="24"/>
      <w:lang w:val="en-US" w:eastAsia="ko-KR"/>
    </w:rPr>
  </w:style>
  <w:style w:type="character" w:customStyle="1" w:styleId="nowrap">
    <w:name w:val="nowrap"/>
    <w:rsid w:val="005C7603"/>
  </w:style>
  <w:style w:type="paragraph" w:customStyle="1" w:styleId="Revision1">
    <w:name w:val="Revision1"/>
    <w:hidden/>
    <w:uiPriority w:val="99"/>
    <w:semiHidden/>
    <w:rsid w:val="005C7603"/>
    <w:rPr>
      <w:lang w:val="en-GB" w:eastAsia="en-US"/>
    </w:rPr>
  </w:style>
  <w:style w:type="character" w:customStyle="1" w:styleId="st">
    <w:name w:val="st"/>
    <w:basedOn w:val="DefaultParagraphFont"/>
    <w:rsid w:val="00F25753"/>
  </w:style>
  <w:style w:type="character" w:customStyle="1" w:styleId="hps">
    <w:name w:val="hps"/>
    <w:basedOn w:val="DefaultParagraphFont"/>
    <w:rsid w:val="002142A6"/>
  </w:style>
  <w:style w:type="character" w:styleId="Emphasis">
    <w:name w:val="Emphasis"/>
    <w:qFormat/>
    <w:rsid w:val="002142A6"/>
    <w:rPr>
      <w:i/>
      <w:iCs/>
    </w:rPr>
  </w:style>
  <w:style w:type="paragraph" w:customStyle="1" w:styleId="ListParagraph1">
    <w:name w:val="List Paragraph1"/>
    <w:basedOn w:val="Normal"/>
    <w:uiPriority w:val="99"/>
    <w:qFormat/>
    <w:rsid w:val="00A84C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305348"/>
  </w:style>
  <w:style w:type="paragraph" w:customStyle="1" w:styleId="BodyText1">
    <w:name w:val="Body Text1"/>
    <w:basedOn w:val="BodyText"/>
    <w:rsid w:val="009829C2"/>
    <w:rPr>
      <w:rFonts w:ascii="Arial" w:hAnsi="Arial"/>
      <w:b w:val="0"/>
      <w:sz w:val="20"/>
      <w:lang w:val="en-GB" w:eastAsia="en-GB"/>
    </w:rPr>
  </w:style>
  <w:style w:type="character" w:customStyle="1" w:styleId="StyleArial9pt">
    <w:name w:val="Style Arial 9 pt"/>
    <w:rsid w:val="009829C2"/>
    <w:rPr>
      <w:rFonts w:ascii="Arial" w:hAnsi="Arial"/>
      <w:i/>
      <w:sz w:val="18"/>
    </w:rPr>
  </w:style>
  <w:style w:type="paragraph" w:customStyle="1" w:styleId="Headingbold10pt">
    <w:name w:val="Heading bold 10pt"/>
    <w:basedOn w:val="Normal"/>
    <w:qFormat/>
    <w:rsid w:val="009829C2"/>
    <w:rPr>
      <w:rFonts w:ascii="Arial" w:hAnsi="Arial"/>
      <w:b/>
      <w:szCs w:val="24"/>
      <w:lang w:val="en-US"/>
    </w:rPr>
  </w:style>
  <w:style w:type="paragraph" w:customStyle="1" w:styleId="Headingbold9pt">
    <w:name w:val="Heading bold 9pt"/>
    <w:basedOn w:val="Headingbold10pt"/>
    <w:qFormat/>
    <w:rsid w:val="009829C2"/>
    <w:rPr>
      <w:sz w:val="18"/>
    </w:rPr>
  </w:style>
  <w:style w:type="paragraph" w:customStyle="1" w:styleId="Bodytext9pt">
    <w:name w:val="Body text 9pt"/>
    <w:basedOn w:val="Normal"/>
    <w:qFormat/>
    <w:rsid w:val="009829C2"/>
    <w:rPr>
      <w:rFonts w:ascii="Arial" w:hAnsi="Arial"/>
      <w:sz w:val="18"/>
      <w:szCs w:val="18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9829C2"/>
    <w:pPr>
      <w:ind w:left="720"/>
      <w:contextualSpacing/>
    </w:pPr>
    <w:rPr>
      <w:rFonts w:ascii="Univers Next for HSBC Light" w:hAnsi="Univers Next for HSBC Light"/>
      <w:sz w:val="24"/>
      <w:szCs w:val="24"/>
      <w:lang w:val="en-US"/>
    </w:rPr>
  </w:style>
  <w:style w:type="paragraph" w:customStyle="1" w:styleId="m273465258685640320msolistparagraph">
    <w:name w:val="m_273465258685640320msolistparagraph"/>
    <w:basedOn w:val="Normal"/>
    <w:rsid w:val="00B85F9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erChar">
    <w:name w:val="Footer Char"/>
    <w:link w:val="Footer"/>
    <w:rsid w:val="006556D4"/>
    <w:rPr>
      <w:lang w:val="cs-CZ"/>
    </w:rPr>
  </w:style>
  <w:style w:type="paragraph" w:styleId="Revision">
    <w:name w:val="Revision"/>
    <w:hidden/>
    <w:uiPriority w:val="99"/>
    <w:semiHidden/>
    <w:rsid w:val="00466421"/>
    <w:rPr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F07C39"/>
    <w:rPr>
      <w:color w:val="605E5C"/>
      <w:shd w:val="clear" w:color="auto" w:fill="E1DFDD"/>
    </w:rPr>
  </w:style>
  <w:style w:type="table" w:styleId="TableGrid">
    <w:name w:val="Table Grid"/>
    <w:basedOn w:val="TableNormal"/>
    <w:rsid w:val="0045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D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E603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5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9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6188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6827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5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5315">
                                  <w:marLeft w:val="2100"/>
                                  <w:marRight w:val="0"/>
                                  <w:marTop w:val="12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7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43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3683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ri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ea.org/data-and-%20statistics?country=WORLD&amp;fuel=Energy%20consumption&amp;indicator=TotElecCon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minik.jezek@havasp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orldwildlif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05441A3495B42AA64C0A5B8B5C6B8" ma:contentTypeVersion="2" ma:contentTypeDescription="Create a new document." ma:contentTypeScope="" ma:versionID="42ccd1e20786733aa6e160baa4e122d6">
  <xsd:schema xmlns:xsd="http://www.w3.org/2001/XMLSchema" xmlns:xs="http://www.w3.org/2001/XMLSchema" xmlns:p="http://schemas.microsoft.com/office/2006/metadata/properties" xmlns:ns2="ee7fe9e9-6b66-4d6c-9489-9e15edd41206" targetNamespace="http://schemas.microsoft.com/office/2006/metadata/properties" ma:root="true" ma:fieldsID="4c685b21d4dd3318bdd7549152c03f35" ns2:_="">
    <xsd:import namespace="ee7fe9e9-6b66-4d6c-9489-9e15edd41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e9e9-6b66-4d6c-9489-9e15edd41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41A93-7C67-4756-9837-A65482176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77898-A681-1F41-810F-15998A3E67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D5A625-3D49-4E7F-98FA-7228ECFFB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fe9e9-6b66-4d6c-9489-9e15edd41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B708E8-8B35-4B7E-9753-51818AFE0C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June 2003</vt:lpstr>
      <vt:lpstr>June 2003</vt:lpstr>
    </vt:vector>
  </TitlesOfParts>
  <Company>TOSHIBA</Company>
  <LinksUpToDate>false</LinksUpToDate>
  <CharactersWithSpaces>8112</CharactersWithSpaces>
  <SharedDoc>false</SharedDoc>
  <HLinks>
    <vt:vector size="12" baseType="variant">
      <vt:variant>
        <vt:i4>2097271</vt:i4>
      </vt:variant>
      <vt:variant>
        <vt:i4>3</vt:i4>
      </vt:variant>
      <vt:variant>
        <vt:i4>0</vt:i4>
      </vt:variant>
      <vt:variant>
        <vt:i4>5</vt:i4>
      </vt:variant>
      <vt:variant>
        <vt:lpwstr>https://www.business.hsbc.com/navigator</vt:lpwstr>
      </vt:variant>
      <vt:variant>
        <vt:lpwstr/>
      </vt:variant>
      <vt:variant>
        <vt:i4>538910734</vt:i4>
      </vt:variant>
      <vt:variant>
        <vt:i4>0</vt:i4>
      </vt:variant>
      <vt:variant>
        <vt:i4>0</vt:i4>
      </vt:variant>
      <vt:variant>
        <vt:i4>5</vt:i4>
      </vt:variant>
      <vt:variant>
        <vt:lpwstr>navigator: Made for the Future, a survey of over 2,500 companies in 14 countries and territories, shows that 34%25 of decision-makers think their technological focus will ‘totally’ change over the coming 24 months, with a further 45%25 expecting ‘slight’ change. As they seek to become more customer-centric and to boost productivity, over half (55%25) plan to invest more in research and development.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2003</dc:title>
  <dc:subject/>
  <dc:creator>Charlie Brett</dc:creator>
  <cp:keywords>PUBLIC -</cp:keywords>
  <dc:description>PUBLIC</dc:description>
  <cp:lastModifiedBy>Dominik Jezek</cp:lastModifiedBy>
  <cp:revision>2</cp:revision>
  <cp:lastPrinted>2018-06-06T15:10:00Z</cp:lastPrinted>
  <dcterms:created xsi:type="dcterms:W3CDTF">2021-06-09T08:47:00Z</dcterms:created>
  <dcterms:modified xsi:type="dcterms:W3CDTF">2021-06-09T08:47:00Z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Source">
    <vt:lpwstr>Internal</vt:lpwstr>
  </property>
  <property fmtid="{D5CDD505-2E9C-101B-9397-08002B2CF9AE}" pid="4" name="Footers">
    <vt:lpwstr>No Footers</vt:lpwstr>
  </property>
  <property fmtid="{D5CDD505-2E9C-101B-9397-08002B2CF9AE}" pid="5" name="DocClassification">
    <vt:lpwstr>CLAPUBLIC</vt:lpwstr>
  </property>
  <property fmtid="{D5CDD505-2E9C-101B-9397-08002B2CF9AE}" pid="6" name="ContentTypeId">
    <vt:lpwstr>0x01010074F05441A3495B42AA64C0A5B8B5C6B8</vt:lpwstr>
  </property>
</Properties>
</file>